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505"/>
        <w:gridCol w:w="1417"/>
      </w:tblGrid>
      <w:tr w:rsidR="0073441C" w:rsidRPr="00406696" w14:paraId="1DBEB2CF" w14:textId="77777777" w:rsidTr="00533F77">
        <w:trPr>
          <w:trHeight w:val="200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A69AA2E" w14:textId="77777777" w:rsidR="0073441C" w:rsidRPr="00406696" w:rsidRDefault="0073441C" w:rsidP="00533F77">
            <w:pPr>
              <w:ind w:right="-111" w:firstLine="0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N°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2B289FD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4A299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 xml:space="preserve">Valor Total </w:t>
            </w:r>
          </w:p>
        </w:tc>
      </w:tr>
      <w:tr w:rsidR="0073441C" w:rsidRPr="00406696" w14:paraId="6911FD4D" w14:textId="77777777" w:rsidTr="00533F77">
        <w:trPr>
          <w:trHeight w:val="281"/>
          <w:jc w:val="center"/>
        </w:trPr>
        <w:tc>
          <w:tcPr>
            <w:tcW w:w="10343" w:type="dxa"/>
            <w:gridSpan w:val="3"/>
            <w:shd w:val="clear" w:color="auto" w:fill="F2F2F2"/>
            <w:vAlign w:val="center"/>
          </w:tcPr>
          <w:p w14:paraId="37DE5FE7" w14:textId="77777777" w:rsidR="0073441C" w:rsidRPr="00406696" w:rsidRDefault="0073441C" w:rsidP="00533F77">
            <w:pPr>
              <w:ind w:firstLine="0"/>
              <w:rPr>
                <w:rFonts w:eastAsia="Calibri" w:cs="Tahoma"/>
                <w:b/>
                <w:sz w:val="20"/>
                <w:szCs w:val="20"/>
              </w:rPr>
            </w:pPr>
            <w:r w:rsidRPr="00406696">
              <w:rPr>
                <w:rFonts w:eastAsia="Calibri" w:cs="Tahoma"/>
                <w:b/>
                <w:sz w:val="20"/>
                <w:szCs w:val="20"/>
              </w:rPr>
              <w:t>Processo nº 59052.026290/2024-34 - Protocolo RES-RS-4310363-20240524-05</w:t>
            </w:r>
          </w:p>
        </w:tc>
      </w:tr>
      <w:tr w:rsidR="0073441C" w:rsidRPr="00406696" w14:paraId="6E858F7F" w14:textId="77777777" w:rsidTr="00533F77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22F71C0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12BB97B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Rua Henrique Blum, bairro Daltro Filho, e, na sequência, a entrada da Linha Rosenthal, Imigrante/RS.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7585C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R$ 272.071,49</w:t>
            </w:r>
          </w:p>
        </w:tc>
      </w:tr>
      <w:tr w:rsidR="0073441C" w:rsidRPr="00406696" w14:paraId="4C625A5B" w14:textId="77777777" w:rsidTr="00533F77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4DEDF52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529FAB8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 IM 350 (trecho 01), na Linha Arroio da Seca Baixa,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844BF1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R$ 137.796,11</w:t>
            </w:r>
          </w:p>
        </w:tc>
      </w:tr>
      <w:tr w:rsidR="0073441C" w:rsidRPr="00406696" w14:paraId="4FCAD366" w14:textId="77777777" w:rsidTr="00533F77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4312DFF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DBE80C8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 IM 350 (trecho 02), na Linha Arroio da Seca Baixa,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F36EC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R$ 103.585,88</w:t>
            </w:r>
          </w:p>
        </w:tc>
      </w:tr>
      <w:tr w:rsidR="0073441C" w:rsidRPr="00406696" w14:paraId="64826B15" w14:textId="77777777" w:rsidTr="00533F77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31CDDD3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576C576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e passeio público na Rua Dez de Abril, bairro Esperança, Imigrante/RS.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822997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R$ 101.243,25</w:t>
            </w:r>
          </w:p>
        </w:tc>
      </w:tr>
      <w:tr w:rsidR="0073441C" w:rsidRPr="00406696" w14:paraId="1207CCFB" w14:textId="77777777" w:rsidTr="00533F77">
        <w:trPr>
          <w:trHeight w:val="300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A52EDAD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A74F903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municipal, na Linha Ernesto Alves,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81C8F9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R$ 48.608,10</w:t>
            </w:r>
          </w:p>
        </w:tc>
      </w:tr>
      <w:tr w:rsidR="0073441C" w:rsidRPr="00406696" w14:paraId="471978B0" w14:textId="77777777" w:rsidTr="00533F77">
        <w:trPr>
          <w:trHeight w:val="293"/>
          <w:jc w:val="center"/>
        </w:trPr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04F6876" w14:textId="77777777" w:rsidR="0073441C" w:rsidRPr="00406696" w:rsidRDefault="0073441C" w:rsidP="00533F77">
            <w:pPr>
              <w:ind w:firstLine="0"/>
              <w:jc w:val="righ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Valor Total: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676850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R$ 663.304,83</w:t>
            </w:r>
          </w:p>
        </w:tc>
      </w:tr>
      <w:tr w:rsidR="0073441C" w:rsidRPr="00406696" w14:paraId="7454E701" w14:textId="77777777" w:rsidTr="00533F77">
        <w:trPr>
          <w:trHeight w:hRule="exact" w:val="142"/>
          <w:jc w:val="center"/>
        </w:trPr>
        <w:tc>
          <w:tcPr>
            <w:tcW w:w="10343" w:type="dxa"/>
            <w:gridSpan w:val="3"/>
            <w:shd w:val="clear" w:color="auto" w:fill="000000"/>
            <w:vAlign w:val="center"/>
          </w:tcPr>
          <w:p w14:paraId="3737D78C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</w:p>
        </w:tc>
      </w:tr>
      <w:tr w:rsidR="0073441C" w:rsidRPr="00406696" w14:paraId="3F20EC40" w14:textId="77777777" w:rsidTr="00533F77">
        <w:trPr>
          <w:trHeight w:val="281"/>
          <w:jc w:val="center"/>
        </w:trPr>
        <w:tc>
          <w:tcPr>
            <w:tcW w:w="10343" w:type="dxa"/>
            <w:gridSpan w:val="3"/>
            <w:shd w:val="clear" w:color="auto" w:fill="F2F2F2"/>
            <w:vAlign w:val="center"/>
          </w:tcPr>
          <w:p w14:paraId="782F06B3" w14:textId="77777777" w:rsidR="0073441C" w:rsidRPr="00406696" w:rsidRDefault="0073441C" w:rsidP="00533F77">
            <w:pPr>
              <w:ind w:firstLine="0"/>
              <w:rPr>
                <w:rFonts w:eastAsia="Calibri" w:cs="Tahoma"/>
                <w:b/>
                <w:sz w:val="20"/>
                <w:szCs w:val="20"/>
              </w:rPr>
            </w:pPr>
            <w:r w:rsidRPr="00406696">
              <w:rPr>
                <w:rFonts w:eastAsia="Calibri" w:cs="Tahoma"/>
                <w:b/>
                <w:sz w:val="20"/>
                <w:szCs w:val="20"/>
              </w:rPr>
              <w:t>Processo nº 59052.027610/2024-73 - Protocolo RES-RS-4310363-20240611-08</w:t>
            </w:r>
          </w:p>
        </w:tc>
      </w:tr>
      <w:tr w:rsidR="0073441C" w:rsidRPr="00406696" w14:paraId="020B8D7F" w14:textId="77777777" w:rsidTr="00533F77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D142A64" w14:textId="77777777" w:rsidR="0073441C" w:rsidRPr="00406696" w:rsidRDefault="0073441C" w:rsidP="00533F77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9AB21AF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de 480m² na rodovia municipal da Linha Boa Vista 37, Imigrante 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80B04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R$ 116.636,70</w:t>
            </w:r>
          </w:p>
        </w:tc>
      </w:tr>
      <w:tr w:rsidR="0073441C" w:rsidRPr="00406696" w14:paraId="1344B375" w14:textId="77777777" w:rsidTr="00533F77">
        <w:trPr>
          <w:trHeight w:val="255"/>
          <w:jc w:val="center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103FEA20" w14:textId="77777777" w:rsidR="0073441C" w:rsidRPr="00406696" w:rsidRDefault="0073441C" w:rsidP="00533F77">
            <w:pPr>
              <w:ind w:firstLine="0"/>
              <w:jc w:val="right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Valor Total: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058ED0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R$ 116.636,70</w:t>
            </w:r>
          </w:p>
        </w:tc>
      </w:tr>
      <w:tr w:rsidR="0073441C" w:rsidRPr="00406696" w14:paraId="589162A6" w14:textId="77777777" w:rsidTr="00533F77">
        <w:trPr>
          <w:trHeight w:hRule="exact" w:val="142"/>
          <w:jc w:val="center"/>
        </w:trPr>
        <w:tc>
          <w:tcPr>
            <w:tcW w:w="10343" w:type="dxa"/>
            <w:gridSpan w:val="3"/>
            <w:shd w:val="clear" w:color="auto" w:fill="000000"/>
            <w:vAlign w:val="center"/>
          </w:tcPr>
          <w:p w14:paraId="4DA54693" w14:textId="77777777" w:rsidR="0073441C" w:rsidRPr="00406696" w:rsidRDefault="0073441C" w:rsidP="00533F77">
            <w:pPr>
              <w:ind w:firstLine="0"/>
              <w:jc w:val="left"/>
              <w:rPr>
                <w:rFonts w:eastAsia="Calibri" w:cs="Tahoma"/>
                <w:b/>
                <w:bCs/>
                <w:sz w:val="16"/>
                <w:szCs w:val="16"/>
              </w:rPr>
            </w:pPr>
          </w:p>
        </w:tc>
      </w:tr>
      <w:tr w:rsidR="0073441C" w:rsidRPr="00406696" w14:paraId="253B5C54" w14:textId="77777777" w:rsidTr="00533F77">
        <w:trPr>
          <w:trHeight w:val="255"/>
          <w:jc w:val="center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5C824DB3" w14:textId="77777777" w:rsidR="0073441C" w:rsidRPr="00406696" w:rsidRDefault="0073441C" w:rsidP="00533F77">
            <w:pPr>
              <w:ind w:firstLine="0"/>
              <w:jc w:val="right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Valor Total Contratado: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BAC3D" w14:textId="77777777" w:rsidR="0073441C" w:rsidRPr="00406696" w:rsidRDefault="0073441C" w:rsidP="00533F77">
            <w:pPr>
              <w:ind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R$ 779.668,53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8477"/>
      </w:tblGrid>
      <w:tr w:rsidR="00212C1D" w:rsidRPr="003C3C21" w14:paraId="6FCDEFE4" w14:textId="77777777" w:rsidTr="00CF22BB">
        <w:tc>
          <w:tcPr>
            <w:tcW w:w="10315" w:type="dxa"/>
            <w:gridSpan w:val="2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E770A2">
        <w:tc>
          <w:tcPr>
            <w:tcW w:w="1838" w:type="dxa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C07497D" w14:textId="0EE31FA4" w:rsidR="00212C1D" w:rsidRPr="003C3C21" w:rsidRDefault="000361B8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60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sessenta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027DA09" w14:textId="4893018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6B6307">
              <w:rPr>
                <w:rFonts w:cs="Tahoma"/>
                <w:sz w:val="16"/>
                <w:szCs w:val="16"/>
              </w:rPr>
              <w:t>.</w:t>
            </w:r>
          </w:p>
        </w:tc>
      </w:tr>
      <w:tr w:rsidR="00F60F83" w:rsidRPr="003C3C21" w14:paraId="3F38EC51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6BCB8C01" w14:textId="198D0DC3" w:rsidR="00F60F83" w:rsidRPr="00E770A2" w:rsidRDefault="00F60F83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Local de entrega: 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AC6FF31" w14:textId="3D655DE8" w:rsidR="00F60F83" w:rsidRPr="003C3C21" w:rsidRDefault="00995554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Nos locais de cada trecho conforme Plano de Trabalho.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CE97432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lastRenderedPageBreak/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6A271260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60F83" w:rsidRPr="003C3C21" w14:paraId="76730450" w14:textId="77777777" w:rsidTr="00F60F83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A2772FD" w14:textId="1050BCD9" w:rsidR="00F60F83" w:rsidRPr="003C3C21" w:rsidRDefault="00F60F83" w:rsidP="00620E7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73441C">
              <w:rPr>
                <w:rFonts w:cs="Tahoma"/>
                <w:b/>
                <w:bCs/>
                <w:sz w:val="16"/>
                <w:szCs w:val="16"/>
              </w:rPr>
              <w:t>779.668,53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 xml:space="preserve">x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32EF5B86" w:rsidR="00016749" w:rsidRPr="001C4A50" w:rsidRDefault="006B6307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C4A50">
              <w:rPr>
                <w:rFonts w:cs="Tahoma"/>
                <w:b/>
                <w:bCs/>
                <w:sz w:val="16"/>
                <w:szCs w:val="16"/>
              </w:rPr>
              <w:t xml:space="preserve">Art. 75, VIII, Lei Federal n° 14.133/2021 – Decreto Municipal n° 2.267/2024 </w:t>
            </w:r>
            <w:r w:rsidR="00901E81" w:rsidRPr="001C4A50">
              <w:rPr>
                <w:rFonts w:cs="Tahoma"/>
                <w:b/>
                <w:bCs/>
                <w:sz w:val="16"/>
                <w:szCs w:val="16"/>
              </w:rPr>
              <w:t xml:space="preserve">– Portaria do Governo Federal n° 1.377 </w:t>
            </w:r>
            <w:r w:rsidR="001C4A50" w:rsidRPr="001C4A50">
              <w:rPr>
                <w:rFonts w:cs="Tahoma"/>
                <w:b/>
                <w:bCs/>
                <w:sz w:val="16"/>
                <w:szCs w:val="16"/>
              </w:rPr>
              <w:t>– Decreto Estadual n°. 57.600/2024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06CEEC5D" w:rsidR="00490987" w:rsidRPr="001C4A50" w:rsidRDefault="00F60F83" w:rsidP="006F44E1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final do mês de abril, o município de Imigrante foi fortemente atingido por enxurradas, tendo registrado </w:t>
            </w:r>
            <w:r w:rsidRPr="006F44E1">
              <w:rPr>
                <w:rFonts w:ascii="Tahoma" w:hAnsi="Tahoma" w:cs="Tahoma"/>
                <w:sz w:val="16"/>
                <w:szCs w:val="16"/>
              </w:rPr>
              <w:t xml:space="preserve">diversos danos em várias localidades, conforme Decreto de Calamidade Pública, nº. </w:t>
            </w:r>
            <w:r w:rsidRPr="006F44E1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 10 de maio de 2024. O objeto desta contratação, “</w:t>
            </w:r>
            <w:r w:rsidRPr="006F44E1">
              <w:rPr>
                <w:rFonts w:ascii="Tahoma" w:hAnsi="Tahoma" w:cs="Tahoma"/>
                <w:sz w:val="16"/>
                <w:szCs w:val="16"/>
              </w:rPr>
              <w:t>RESTABELECIMENTO DE 6 TRECHOS ASFÁLTICOS”</w:t>
            </w:r>
            <w:r w:rsidR="006F44E1" w:rsidRPr="006F44E1">
              <w:rPr>
                <w:rFonts w:ascii="Tahoma" w:hAnsi="Tahoma" w:cs="Tahoma"/>
                <w:sz w:val="16"/>
                <w:szCs w:val="16"/>
              </w:rPr>
              <w:t>,</w:t>
            </w:r>
            <w:r w:rsidRPr="006F44E1">
              <w:rPr>
                <w:rFonts w:ascii="Tahoma" w:hAnsi="Tahoma" w:cs="Tahoma"/>
                <w:sz w:val="16"/>
                <w:szCs w:val="16"/>
              </w:rPr>
              <w:t xml:space="preserve"> trata de trechos </w:t>
            </w:r>
            <w:r w:rsidR="006F44E1">
              <w:rPr>
                <w:rFonts w:ascii="Tahoma" w:hAnsi="Tahoma" w:cs="Tahoma"/>
                <w:sz w:val="16"/>
                <w:szCs w:val="16"/>
              </w:rPr>
              <w:t>bastante danificados pelas águas do Arroio da Seca</w:t>
            </w:r>
            <w:r w:rsidRPr="006F44E1">
              <w:rPr>
                <w:rFonts w:ascii="Tahoma" w:hAnsi="Tahoma" w:cs="Tahoma"/>
                <w:sz w:val="16"/>
                <w:szCs w:val="16"/>
              </w:rPr>
              <w:t>,</w:t>
            </w:r>
            <w:r w:rsidR="006F44E1" w:rsidRPr="006F44E1">
              <w:rPr>
                <w:rFonts w:ascii="Tahoma" w:hAnsi="Tahoma" w:cs="Tahoma"/>
                <w:sz w:val="16"/>
                <w:szCs w:val="16"/>
              </w:rPr>
              <w:t xml:space="preserve"> estando em sua maioria</w:t>
            </w:r>
            <w:r w:rsidR="006F44E1">
              <w:rPr>
                <w:rFonts w:ascii="Tahoma" w:hAnsi="Tahoma" w:cs="Tahoma"/>
                <w:sz w:val="16"/>
                <w:szCs w:val="16"/>
              </w:rPr>
              <w:t>,</w:t>
            </w:r>
            <w:r w:rsidR="006F44E1" w:rsidRPr="006F44E1">
              <w:rPr>
                <w:rFonts w:ascii="Tahoma" w:hAnsi="Tahoma" w:cs="Tahoma"/>
                <w:sz w:val="16"/>
                <w:szCs w:val="16"/>
              </w:rPr>
              <w:t xml:space="preserve"> intrafegáveis, prejudicando o deslocamento de munícipes e usuários, que precisam buscar por rotas alternativas para acessar aos serviços básicos, como saúde e educação.</w:t>
            </w:r>
            <w:r w:rsidR="006F44E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6F44E1">
        <w:trPr>
          <w:trHeight w:val="655"/>
        </w:trPr>
        <w:tc>
          <w:tcPr>
            <w:tcW w:w="10314" w:type="dxa"/>
            <w:shd w:val="clear" w:color="auto" w:fill="auto"/>
            <w:vAlign w:val="center"/>
          </w:tcPr>
          <w:p w14:paraId="2BCFBD65" w14:textId="0D353B34" w:rsidR="004D0CDF" w:rsidRPr="003C3C21" w:rsidRDefault="006F44E1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Após análise técnica do Setor de Engenharia constatou-se que é de extrema necessidade o restabelecimento dos 6 trechos de pavimentação asfáltica, para garantir a segurança e bem-estar dos munícipes e usuários. Indica-se a contratação de empresa, de forma emergencial, já que o município não possui pessoal qualificado para suprir a demanda.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Pr="002F3FE0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</w:t>
            </w:r>
            <w:r w:rsidR="003C3C21" w:rsidRPr="002F3FE0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169CE0B4" w14:textId="31B5B3E4" w:rsidR="00A14A24" w:rsidRPr="002F3FE0" w:rsidRDefault="00A14A24" w:rsidP="00A14A2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6C13871" w14:textId="662E4522" w:rsid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1C93FD4D" w14:textId="48004A39" w:rsidR="00635247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7E5EE032" w14:textId="1C7A5823" w:rsidR="002F3FE0" w:rsidRP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69ED8DAC" w14:textId="77777777" w:rsidR="009A5055" w:rsidRDefault="00270343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</w:t>
            </w:r>
            <w:r w:rsidR="003C3C21" w:rsidRPr="002F3FE0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 w:rsidRPr="002F3FE0">
              <w:rPr>
                <w:rFonts w:cs="Tahoma"/>
                <w:sz w:val="16"/>
                <w:szCs w:val="16"/>
              </w:rPr>
              <w:t>;</w:t>
            </w:r>
          </w:p>
          <w:p w14:paraId="1F5CFEF6" w14:textId="77777777" w:rsidR="00635247" w:rsidRPr="00026C8F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1E4E19C2" w14:textId="77777777" w:rsidR="00F86036" w:rsidRPr="00026C8F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06B7B4D7" w14:textId="6E78ECDD" w:rsidR="00F86036" w:rsidRPr="00DD53F2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semi-integrada</w:t>
            </w:r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A283B9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(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6B6307">
              <w:rPr>
                <w:rFonts w:cs="Tahoma"/>
                <w:b/>
                <w:bCs/>
                <w:sz w:val="16"/>
                <w:szCs w:val="16"/>
              </w:rPr>
              <w:t>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FF25A6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4945661B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296CB603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8F549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995554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995554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5DEB6CD6" w:rsidR="00EC1F26" w:rsidRPr="00684670" w:rsidRDefault="00995554" w:rsidP="00684670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Conforme item 7 – Requisitos da contratação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5384D1A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995554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49D8E5E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995554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995554" w:rsidRPr="003C3C21" w14:paraId="3E51D2AF" w14:textId="77777777" w:rsidTr="00995554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1792DAE5" w:rsidR="00995554" w:rsidRPr="003C3C21" w:rsidRDefault="00995554" w:rsidP="00995554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Conforme item 7 – Requisitos da contratação</w:t>
            </w: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634A89D5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6F44E1">
        <w:rPr>
          <w:rFonts w:cs="Tahoma"/>
          <w:sz w:val="16"/>
          <w:szCs w:val="16"/>
        </w:rPr>
        <w:t>04</w:t>
      </w:r>
      <w:r w:rsidRPr="00750F9C">
        <w:rPr>
          <w:rFonts w:cs="Tahoma"/>
          <w:sz w:val="16"/>
          <w:szCs w:val="16"/>
        </w:rPr>
        <w:t xml:space="preserve"> de </w:t>
      </w:r>
      <w:r w:rsidR="006F44E1">
        <w:rPr>
          <w:rFonts w:cs="Tahoma"/>
          <w:sz w:val="16"/>
          <w:szCs w:val="16"/>
        </w:rPr>
        <w:t>setembro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995554">
      <w:pPr>
        <w:ind w:firstLine="0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D204F" w14:textId="77777777" w:rsidR="00E262C4" w:rsidRDefault="00E262C4" w:rsidP="009F2D5E">
      <w:pPr>
        <w:spacing w:after="0"/>
      </w:pPr>
      <w:r>
        <w:separator/>
      </w:r>
    </w:p>
  </w:endnote>
  <w:endnote w:type="continuationSeparator" w:id="0">
    <w:p w14:paraId="194090D8" w14:textId="77777777" w:rsidR="00E262C4" w:rsidRDefault="00E262C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0206E" w14:textId="77777777" w:rsidR="00E262C4" w:rsidRDefault="00E262C4" w:rsidP="009F2D5E">
      <w:pPr>
        <w:spacing w:after="0"/>
      </w:pPr>
      <w:r>
        <w:separator/>
      </w:r>
    </w:p>
  </w:footnote>
  <w:footnote w:type="continuationSeparator" w:id="0">
    <w:p w14:paraId="2A483E5C" w14:textId="77777777" w:rsidR="00E262C4" w:rsidRDefault="00E262C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21987661">
    <w:abstractNumId w:val="11"/>
  </w:num>
  <w:num w:numId="2" w16cid:durableId="1384016833">
    <w:abstractNumId w:val="13"/>
  </w:num>
  <w:num w:numId="3" w16cid:durableId="409276884">
    <w:abstractNumId w:val="12"/>
  </w:num>
  <w:num w:numId="4" w16cid:durableId="2081903349">
    <w:abstractNumId w:val="6"/>
  </w:num>
  <w:num w:numId="5" w16cid:durableId="1895845401">
    <w:abstractNumId w:val="3"/>
  </w:num>
  <w:num w:numId="6" w16cid:durableId="632174844">
    <w:abstractNumId w:val="17"/>
  </w:num>
  <w:num w:numId="7" w16cid:durableId="727651252">
    <w:abstractNumId w:val="21"/>
  </w:num>
  <w:num w:numId="8" w16cid:durableId="126823579">
    <w:abstractNumId w:val="18"/>
  </w:num>
  <w:num w:numId="9" w16cid:durableId="440103726">
    <w:abstractNumId w:val="22"/>
  </w:num>
  <w:num w:numId="10" w16cid:durableId="1135758045">
    <w:abstractNumId w:val="15"/>
  </w:num>
  <w:num w:numId="11" w16cid:durableId="1534077021">
    <w:abstractNumId w:val="20"/>
  </w:num>
  <w:num w:numId="12" w16cid:durableId="421486204">
    <w:abstractNumId w:val="9"/>
  </w:num>
  <w:num w:numId="13" w16cid:durableId="1377503726">
    <w:abstractNumId w:val="7"/>
  </w:num>
  <w:num w:numId="14" w16cid:durableId="741290130">
    <w:abstractNumId w:val="19"/>
  </w:num>
  <w:num w:numId="15" w16cid:durableId="220098423">
    <w:abstractNumId w:val="16"/>
  </w:num>
  <w:num w:numId="16" w16cid:durableId="1207138777">
    <w:abstractNumId w:val="8"/>
  </w:num>
  <w:num w:numId="17" w16cid:durableId="1974943942">
    <w:abstractNumId w:val="10"/>
  </w:num>
  <w:num w:numId="18" w16cid:durableId="2020959329">
    <w:abstractNumId w:val="14"/>
  </w:num>
  <w:num w:numId="19" w16cid:durableId="887179951">
    <w:abstractNumId w:val="4"/>
  </w:num>
  <w:num w:numId="20" w16cid:durableId="1349794865">
    <w:abstractNumId w:val="0"/>
  </w:num>
  <w:num w:numId="21" w16cid:durableId="904880646">
    <w:abstractNumId w:val="1"/>
  </w:num>
  <w:num w:numId="22" w16cid:durableId="581107879">
    <w:abstractNumId w:val="5"/>
  </w:num>
  <w:num w:numId="23" w16cid:durableId="108398613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61B8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79E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1DE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09E0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1FAF"/>
    <w:rsid w:val="006F260B"/>
    <w:rsid w:val="006F299E"/>
    <w:rsid w:val="006F44E1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441C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BE3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554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A21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2C75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34C1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372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22FE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B7C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2C4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0F83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21583-12DF-4905-959F-793AD01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1986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25</cp:revision>
  <cp:lastPrinted>2024-07-04T18:08:00Z</cp:lastPrinted>
  <dcterms:created xsi:type="dcterms:W3CDTF">2024-06-11T19:05:00Z</dcterms:created>
  <dcterms:modified xsi:type="dcterms:W3CDTF">2024-09-11T11:22:00Z</dcterms:modified>
</cp:coreProperties>
</file>