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D5F69" w14:textId="77777777" w:rsidR="00F419B7" w:rsidRDefault="005E69AB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14:paraId="75322126" w14:textId="77777777" w:rsidR="00F419B7" w:rsidRDefault="005E69AB">
      <w:pPr>
        <w:ind w:firstLine="0"/>
        <w:jc w:val="center"/>
        <w:rPr>
          <w:rFonts w:cs="Tahoma"/>
          <w:bCs/>
          <w:szCs w:val="18"/>
        </w:rPr>
      </w:pPr>
      <w:r>
        <w:rPr>
          <w:rFonts w:cs="Tahoma"/>
          <w:bCs/>
          <w:szCs w:val="18"/>
        </w:rPr>
        <w:t>Quem são os agentes públicos responsáveis pelo acompanhamento da execução do(s) objeto(s) e o(s) responsáveis pela(s) decisões no(s) contrato(s) administrativos</w:t>
      </w:r>
    </w:p>
    <w:p w14:paraId="5A9B4CE4" w14:textId="77777777" w:rsidR="00F419B7" w:rsidRDefault="005E69AB">
      <w:pPr>
        <w:pStyle w:val="Ttulo1"/>
      </w:pPr>
      <w:r>
        <w:t>Gestor(es) do(s) Contrato(s).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48A358A" w14:textId="77777777">
        <w:tc>
          <w:tcPr>
            <w:tcW w:w="10314" w:type="dxa"/>
            <w:shd w:val="clear" w:color="auto" w:fill="auto"/>
            <w:vAlign w:val="center"/>
          </w:tcPr>
          <w:p w14:paraId="12E19E7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2º, Inciso VI c/c Art. 8º, § 1º </w:t>
            </w:r>
          </w:p>
        </w:tc>
      </w:tr>
      <w:tr w:rsidR="00F419B7" w14:paraId="04D4E1AE" w14:textId="77777777">
        <w:trPr>
          <w:trHeight w:val="1090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7534F34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14:paraId="0B66E110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</w:t>
            </w:r>
            <w:r>
              <w:rPr>
                <w:sz w:val="16"/>
                <w:szCs w:val="16"/>
                <w:u w:val="single"/>
              </w:rPr>
              <w:t>gestão dos contratos</w:t>
            </w:r>
            <w:r>
              <w:rPr>
                <w:sz w:val="16"/>
                <w:szCs w:val="16"/>
              </w:rPr>
              <w:t xml:space="preserve"> será </w:t>
            </w:r>
            <w:r>
              <w:rPr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14:paraId="75E292E5" w14:textId="77777777" w:rsidR="00F419B7" w:rsidRDefault="005E69AB">
      <w:pPr>
        <w:pStyle w:val="Ttulo2"/>
      </w:pPr>
      <w:r>
        <w:t>Competências e Atribuições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420CD9F1" w14:textId="77777777">
        <w:tc>
          <w:tcPr>
            <w:tcW w:w="10314" w:type="dxa"/>
            <w:shd w:val="clear" w:color="auto" w:fill="auto"/>
            <w:vAlign w:val="center"/>
          </w:tcPr>
          <w:p w14:paraId="102A4E5C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8º, § 1º </w:t>
            </w:r>
          </w:p>
        </w:tc>
      </w:tr>
      <w:tr w:rsidR="00F419B7" w14:paraId="3992FCAB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211C71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23 - Caberá ao gestor do contrato a coordenação e a condução administrativa dos contratos e, nos seus afastamentos e seus impedimentos legais, ao seu substituto, em especial:</w:t>
            </w:r>
          </w:p>
          <w:p w14:paraId="7F0ED32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- coordenar as atividades relacionadas à fiscalização técnica, administrativa e setorial;</w:t>
            </w:r>
          </w:p>
          <w:p w14:paraId="76C87D2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 - acompanhar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14:paraId="0476323D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14:paraId="4572056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 - coordenar os atos preparatórios à instrução processual e ao envio da documentação pertinente ao setor de contratos para a formalização dos procedimentos de que trata o inciso VI do art. 2º;</w:t>
            </w:r>
          </w:p>
          <w:p w14:paraId="4245556C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14:paraId="78EADB6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 - elaborar o relatório final de que trata a alínea "d" do inciso VI do § 3º do art. 174 da Lei nº 14.133/2021, com as informações obtidas durante a execução do contrato;</w:t>
            </w:r>
          </w:p>
          <w:p w14:paraId="64EF45EC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14:paraId="4A5A4A5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14:paraId="04E3FDF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IX - coordenar a atualização contínua do relatório de riscos durante a gestão do contrato, com apoio dos fiscais técnico, administrativo e setorial.</w:t>
            </w:r>
          </w:p>
        </w:tc>
      </w:tr>
    </w:tbl>
    <w:p w14:paraId="56F40356" w14:textId="77777777" w:rsidR="00F419B7" w:rsidRDefault="005E69AB">
      <w:pPr>
        <w:pStyle w:val="Ttulo2"/>
      </w:pPr>
      <w:r>
        <w:t>Designação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2551"/>
        <w:gridCol w:w="2268"/>
      </w:tblGrid>
      <w:tr w:rsidR="00F419B7" w14:paraId="70BD5ED9" w14:textId="77777777">
        <w:tc>
          <w:tcPr>
            <w:tcW w:w="10314" w:type="dxa"/>
            <w:gridSpan w:val="3"/>
            <w:shd w:val="clear" w:color="auto" w:fill="auto"/>
            <w:vAlign w:val="center"/>
          </w:tcPr>
          <w:p w14:paraId="6A30E490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§1º</w:t>
            </w:r>
          </w:p>
        </w:tc>
      </w:tr>
      <w:tr w:rsidR="00F419B7" w14:paraId="29BDA1C1" w14:textId="77777777">
        <w:tc>
          <w:tcPr>
            <w:tcW w:w="5495" w:type="dxa"/>
            <w:shd w:val="clear" w:color="auto" w:fill="auto"/>
            <w:vAlign w:val="center"/>
          </w:tcPr>
          <w:p w14:paraId="2BEC924F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DB5B4B2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EE1DBE5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2B84B38C" w14:textId="77777777">
        <w:tc>
          <w:tcPr>
            <w:tcW w:w="5495" w:type="dxa"/>
            <w:shd w:val="clear" w:color="auto" w:fill="auto"/>
            <w:vAlign w:val="center"/>
          </w:tcPr>
          <w:p w14:paraId="6AF3407A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bookmarkStart w:id="0" w:name="_Hlk127191016"/>
            <w:r>
              <w:rPr>
                <w:sz w:val="16"/>
                <w:szCs w:val="16"/>
              </w:rPr>
              <w:t>(  ) Secretaria Municipal da Administração, Planejamento e Finanças</w:t>
            </w:r>
            <w:bookmarkEnd w:id="0"/>
          </w:p>
        </w:tc>
        <w:tc>
          <w:tcPr>
            <w:tcW w:w="2551" w:type="dxa"/>
            <w:shd w:val="clear" w:color="auto" w:fill="auto"/>
            <w:vAlign w:val="center"/>
          </w:tcPr>
          <w:p w14:paraId="10FD8095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Edson Adilso Heck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83A9C22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5AEEEFDD" w14:textId="77777777">
        <w:tc>
          <w:tcPr>
            <w:tcW w:w="5495" w:type="dxa"/>
            <w:shd w:val="clear" w:color="auto" w:fill="auto"/>
            <w:vAlign w:val="center"/>
          </w:tcPr>
          <w:p w14:paraId="1CE8CA9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Secretaria Municipal de Educação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9B1D130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Carlos Alexandre Lutterbeck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5B2E459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3F606DB2" w14:textId="77777777">
        <w:tc>
          <w:tcPr>
            <w:tcW w:w="5495" w:type="dxa"/>
            <w:shd w:val="clear" w:color="auto" w:fill="auto"/>
            <w:vAlign w:val="center"/>
          </w:tcPr>
          <w:p w14:paraId="1B74E0B5" w14:textId="0ECA025C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Secretaria Municipal da Saúde e Assistência Social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DDD370C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Jóice Cristina Horst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A95C982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4D79F820" w14:textId="77777777">
        <w:tc>
          <w:tcPr>
            <w:tcW w:w="5495" w:type="dxa"/>
            <w:shd w:val="clear" w:color="auto" w:fill="auto"/>
            <w:vAlign w:val="center"/>
          </w:tcPr>
          <w:p w14:paraId="715D2DF6" w14:textId="4429C462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904214">
              <w:rPr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>) Secretaria Municipal da Obras e Mobilidade Urbana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EB9309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Fabiano Acadroli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1895B22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2C043321" w14:textId="77777777">
        <w:tc>
          <w:tcPr>
            <w:tcW w:w="5495" w:type="dxa"/>
            <w:shd w:val="clear" w:color="auto" w:fill="auto"/>
            <w:vAlign w:val="center"/>
          </w:tcPr>
          <w:p w14:paraId="5B30B61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Secretaria Municipal da Agricultura, Meio Ambiente e Des. Econômico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6C79C9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Gilnei Dahmer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CEA105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74881612" w14:textId="77777777">
        <w:tc>
          <w:tcPr>
            <w:tcW w:w="5495" w:type="dxa"/>
            <w:shd w:val="clear" w:color="auto" w:fill="auto"/>
            <w:vAlign w:val="center"/>
          </w:tcPr>
          <w:p w14:paraId="382A4B8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Secretaria Municipal da Cultura, Desporto e Turismo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9A18D3B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Charles Porsche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5B3F9EE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608E4FB5" w14:textId="77777777" w:rsidTr="005E69AB">
        <w:trPr>
          <w:trHeight w:val="413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22B6F97F" w14:textId="2748F62F" w:rsidR="00F419B7" w:rsidRPr="005E69AB" w:rsidRDefault="005E69A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>
              <w:rPr>
                <w:b/>
                <w:bCs/>
                <w:sz w:val="16"/>
                <w:szCs w:val="16"/>
                <w:u w:val="single"/>
              </w:rPr>
              <w:t xml:space="preserve">Obs.: </w:t>
            </w:r>
            <w:r>
              <w:rPr>
                <w:sz w:val="16"/>
                <w:szCs w:val="16"/>
              </w:rPr>
              <w:t xml:space="preserve">Na </w:t>
            </w:r>
            <w:r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>
              <w:rPr>
                <w:b/>
                <w:bCs/>
                <w:sz w:val="16"/>
                <w:szCs w:val="16"/>
              </w:rPr>
              <w:t>excepcionalmente,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14:paraId="150BDAD1" w14:textId="07BE3A21" w:rsidR="00F419B7" w:rsidRDefault="005E69AB">
      <w:pPr>
        <w:pStyle w:val="Ttulo1"/>
      </w:pPr>
      <w:r>
        <w:t>Fiscal(is) DE Contrato(s)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22EB886" w14:textId="77777777">
        <w:tc>
          <w:tcPr>
            <w:tcW w:w="10314" w:type="dxa"/>
            <w:shd w:val="clear" w:color="auto" w:fill="auto"/>
            <w:vAlign w:val="center"/>
          </w:tcPr>
          <w:p w14:paraId="02D64C03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2º, Inciso VII a IX</w:t>
            </w:r>
          </w:p>
        </w:tc>
      </w:tr>
      <w:tr w:rsidR="00F419B7" w14:paraId="0FF028F5" w14:textId="77777777">
        <w:trPr>
          <w:trHeight w:val="1515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569D7A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técnica</w:t>
            </w:r>
            <w:r>
              <w:rPr>
                <w:sz w:val="16"/>
                <w:szCs w:val="16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14:paraId="4884077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administrativa</w:t>
            </w:r>
            <w:r>
              <w:rPr>
                <w:sz w:val="16"/>
                <w:szCs w:val="16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14:paraId="0C1EAD6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setorial</w:t>
            </w:r>
            <w:r>
              <w:rPr>
                <w:sz w:val="16"/>
                <w:szCs w:val="16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14:paraId="0B600A3C" w14:textId="77777777" w:rsidR="00F419B7" w:rsidRDefault="005E69AB">
      <w:pPr>
        <w:pStyle w:val="Ttulo2"/>
      </w:pPr>
      <w:r>
        <w:t>Observações quanto a dESIGNAÇÃO DE aGENTES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824DDC9" w14:textId="77777777">
        <w:tc>
          <w:tcPr>
            <w:tcW w:w="10314" w:type="dxa"/>
            <w:shd w:val="clear" w:color="auto" w:fill="auto"/>
            <w:vAlign w:val="center"/>
          </w:tcPr>
          <w:p w14:paraId="7E75615B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Arts. 8º, 9º, 12 a 14</w:t>
            </w:r>
          </w:p>
        </w:tc>
      </w:tr>
      <w:tr w:rsidR="00F419B7" w14:paraId="4E4931E7" w14:textId="77777777">
        <w:trPr>
          <w:trHeight w:val="256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395D606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Quando da designação do(s) fiscal(is)), devem ser observados inteiro teor dos artigos 8º, 9º e do 12 a 14.</w:t>
            </w:r>
          </w:p>
        </w:tc>
      </w:tr>
    </w:tbl>
    <w:p w14:paraId="690C51DE" w14:textId="77777777" w:rsidR="00F419B7" w:rsidRDefault="005E69AB">
      <w:pPr>
        <w:pStyle w:val="Ttulo2"/>
      </w:pPr>
      <w:r>
        <w:lastRenderedPageBreak/>
        <w:t>FISCALIZAÇÃO TÉCNICA</w:t>
      </w:r>
    </w:p>
    <w:p w14:paraId="18ADA185" w14:textId="77777777" w:rsidR="00F419B7" w:rsidRDefault="005E69AB">
      <w:pPr>
        <w:pStyle w:val="Ttulo3"/>
      </w:pPr>
      <w:r>
        <w:t>Competências e atribuições do(s) fiscal(is)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E32F6DF" w14:textId="77777777">
        <w:tc>
          <w:tcPr>
            <w:tcW w:w="10314" w:type="dxa"/>
            <w:shd w:val="clear" w:color="auto" w:fill="auto"/>
            <w:vAlign w:val="center"/>
          </w:tcPr>
          <w:p w14:paraId="581A260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24 </w:t>
            </w:r>
          </w:p>
        </w:tc>
      </w:tr>
      <w:tr w:rsidR="00F419B7" w14:paraId="00F9AF83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435B8A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24 - Caberá ao fiscal técnico do contrato e, nos seus afastamentos e impedimentos legais, ao seu substituto, em especial:</w:t>
            </w:r>
          </w:p>
          <w:p w14:paraId="1BF9D16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- prestar apoio técnico e operacional ao gestor do contrato com informações pertinentes às suas competências;</w:t>
            </w:r>
          </w:p>
          <w:p w14:paraId="59E279F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 - anotar no histórico de gerenciamento do contrato todas as ocorrências relacionadas à execução do contrato, com a descrição do que for necessário para a regularização das faltas ou dos defeitos observados;</w:t>
            </w:r>
          </w:p>
          <w:p w14:paraId="606DB8A5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14:paraId="6C516975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 - fiscalizar a execução do contrato para que sejam cumpridas as condições estabelecidas, de modo a assegurar os melhores resultados para a administração, com a conferência das notas fiscais e dos demais documentos relativos a execução contratual, às quais certificam o recebimento provisório e/ou definitivo;</w:t>
            </w:r>
          </w:p>
          <w:p w14:paraId="0A478D5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- informar ao gestor do contato, em tempo hábil, a situação que demandar decisão ou adoção de medidas que ultrapassem a sua competência, para que ele adote as providências necessárias e saneadoras, se for o caso;</w:t>
            </w:r>
          </w:p>
          <w:p w14:paraId="7606025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 - comunicar imediatamente ao gestor do contrato quaisquer ocorrências que possam inviabilizar a execução do contrato nas datas estabelecidas;</w:t>
            </w:r>
          </w:p>
          <w:p w14:paraId="5F95C01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14:paraId="0EF71A9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38C3930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IX - auxiliar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41EB752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 - realizar o recebimento provisório e/ou definitivo do objeto do contrato referido no art. 27, mediante termo detalhado que comprove o cumprimento das exigências contratuais.</w:t>
            </w:r>
          </w:p>
        </w:tc>
      </w:tr>
    </w:tbl>
    <w:p w14:paraId="05CEE85F" w14:textId="77777777" w:rsidR="00F419B7" w:rsidRDefault="005E69AB">
      <w:pPr>
        <w:pStyle w:val="Ttulo3"/>
      </w:pPr>
      <w:r>
        <w:t>Designação do(s) Fiscal(is)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F419B7" w14:paraId="59660248" w14:textId="77777777">
        <w:tc>
          <w:tcPr>
            <w:tcW w:w="10314" w:type="dxa"/>
            <w:gridSpan w:val="4"/>
            <w:shd w:val="clear" w:color="auto" w:fill="auto"/>
            <w:vAlign w:val="center"/>
          </w:tcPr>
          <w:p w14:paraId="6DB52554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419B7" w14:paraId="28C5DDFE" w14:textId="77777777">
        <w:tc>
          <w:tcPr>
            <w:tcW w:w="3256" w:type="dxa"/>
            <w:shd w:val="clear" w:color="auto" w:fill="auto"/>
            <w:vAlign w:val="center"/>
          </w:tcPr>
          <w:p w14:paraId="39725B00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319D67B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1461176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818C18C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53B76F53" w14:textId="77777777">
        <w:trPr>
          <w:trHeight w:val="263"/>
        </w:trPr>
        <w:tc>
          <w:tcPr>
            <w:tcW w:w="3256" w:type="dxa"/>
            <w:shd w:val="clear" w:color="auto" w:fill="auto"/>
            <w:vAlign w:val="center"/>
          </w:tcPr>
          <w:p w14:paraId="49E233B6" w14:textId="235152C9" w:rsidR="00F419B7" w:rsidRDefault="00904214">
            <w:pPr>
              <w:ind w:firstLine="0"/>
              <w:rPr>
                <w:sz w:val="16"/>
                <w:szCs w:val="16"/>
              </w:rPr>
            </w:pPr>
            <w:r w:rsidRPr="00F4707C">
              <w:rPr>
                <w:sz w:val="16"/>
                <w:szCs w:val="16"/>
              </w:rPr>
              <w:t>Julia Tesser Tomasi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5E6B02D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E0166C4" w14:textId="57C82D57" w:rsidR="00F419B7" w:rsidRDefault="0090421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6D064CB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3F36AA1B" w14:textId="77777777" w:rsidR="00F419B7" w:rsidRDefault="005E69AB">
      <w:pPr>
        <w:pStyle w:val="Ttulo2"/>
      </w:pPr>
      <w:r>
        <w:t>Fiscalização Administrativa</w:t>
      </w:r>
    </w:p>
    <w:p w14:paraId="2F289751" w14:textId="77777777" w:rsidR="00F419B7" w:rsidRDefault="005E69AB">
      <w:pPr>
        <w:pStyle w:val="Ttulo3"/>
      </w:pPr>
      <w:r>
        <w:t>Competências e atribuições do(s) fiscal(is)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4B69900B" w14:textId="77777777">
        <w:tc>
          <w:tcPr>
            <w:tcW w:w="10314" w:type="dxa"/>
            <w:shd w:val="clear" w:color="auto" w:fill="auto"/>
            <w:vAlign w:val="center"/>
          </w:tcPr>
          <w:p w14:paraId="4341B92B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25</w:t>
            </w:r>
          </w:p>
        </w:tc>
      </w:tr>
      <w:tr w:rsidR="00F419B7" w14:paraId="01766E7B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BC7E5A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25 - Caberá ao fiscal administrativo do contrato e, nos seus afastamentos e impedimentos legais, ao seu substituto, em especial:</w:t>
            </w:r>
          </w:p>
          <w:p w14:paraId="2EC190C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- prestar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14:paraId="52DC181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 - verificar a manutenção das condições de habilitação da contratada, com a solicitação dos documentos comprobatórios pertinentes, caso necessário;</w:t>
            </w:r>
          </w:p>
          <w:p w14:paraId="6094A5C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examinar a 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14:paraId="41A8E6C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 - atuar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14:paraId="07AA93E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- participar da atualização do relatório de riscos durante a fase de gestão do contrato, em conjunto com o fiscal técnico e com o setorial, conforme o disposto no inciso VI do art. 23;</w:t>
            </w:r>
          </w:p>
          <w:p w14:paraId="35F8A11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 - auxiliar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14:paraId="1E48D49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cientificar, em prazo razoável, o gestor de contratos sobre o término do contrato, em caso de nova contratação ou da escolha pela prorrogação, visando a solução de continuidade.</w:t>
            </w:r>
          </w:p>
          <w:p w14:paraId="6B10412D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69A14E8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IX - auxiliar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6C4DD87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 - realizar o recebimento provisório e/ou definitivo do objeto do contrato referido no art. 27, mediante termo detalhado que comprove o cumprimento das exigências contratuais.</w:t>
            </w:r>
          </w:p>
        </w:tc>
      </w:tr>
    </w:tbl>
    <w:p w14:paraId="377913F7" w14:textId="77777777" w:rsidR="00F419B7" w:rsidRDefault="005E69AB">
      <w:pPr>
        <w:pStyle w:val="Ttulo3"/>
      </w:pPr>
      <w:r>
        <w:t>Designação do(s) Fiscal(is)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F419B7" w14:paraId="7EEEABA6" w14:textId="77777777">
        <w:tc>
          <w:tcPr>
            <w:tcW w:w="10314" w:type="dxa"/>
            <w:gridSpan w:val="4"/>
            <w:shd w:val="clear" w:color="auto" w:fill="auto"/>
            <w:vAlign w:val="center"/>
          </w:tcPr>
          <w:p w14:paraId="3AFFB5C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419B7" w14:paraId="47D048F7" w14:textId="77777777">
        <w:tc>
          <w:tcPr>
            <w:tcW w:w="3256" w:type="dxa"/>
            <w:shd w:val="clear" w:color="auto" w:fill="auto"/>
            <w:vAlign w:val="center"/>
          </w:tcPr>
          <w:p w14:paraId="253BFD43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96FB3DB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D539B19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2B71CCF3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6ED036AF" w14:textId="77777777">
        <w:trPr>
          <w:trHeight w:val="327"/>
        </w:trPr>
        <w:tc>
          <w:tcPr>
            <w:tcW w:w="3256" w:type="dxa"/>
            <w:shd w:val="clear" w:color="auto" w:fill="auto"/>
            <w:vAlign w:val="center"/>
          </w:tcPr>
          <w:p w14:paraId="1C8BF889" w14:textId="5268AA7D" w:rsidR="00F419B7" w:rsidRDefault="00904214">
            <w:pPr>
              <w:ind w:firstLine="0"/>
              <w:rPr>
                <w:sz w:val="16"/>
                <w:szCs w:val="16"/>
              </w:rPr>
            </w:pPr>
            <w:r w:rsidRPr="000F30B3">
              <w:rPr>
                <w:sz w:val="16"/>
                <w:szCs w:val="16"/>
              </w:rPr>
              <w:t>Ernani Schneider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0CA5A37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DF3BD88" w14:textId="000701B7" w:rsidR="00F419B7" w:rsidRDefault="00904214">
            <w:pPr>
              <w:ind w:firstLine="0"/>
              <w:rPr>
                <w:sz w:val="16"/>
                <w:szCs w:val="16"/>
              </w:rPr>
            </w:pPr>
            <w:r w:rsidRPr="00F4707C">
              <w:rPr>
                <w:sz w:val="16"/>
                <w:szCs w:val="16"/>
              </w:rPr>
              <w:t>J</w:t>
            </w:r>
            <w:r>
              <w:rPr>
                <w:sz w:val="16"/>
                <w:szCs w:val="16"/>
              </w:rPr>
              <w:t>u</w:t>
            </w:r>
            <w:r w:rsidRPr="00F4707C">
              <w:rPr>
                <w:sz w:val="16"/>
                <w:szCs w:val="16"/>
              </w:rPr>
              <w:t>lia Tesser Tomasi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7ABAE42B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4CEDB86" w14:textId="77777777" w:rsidR="00F419B7" w:rsidRDefault="005E69AB">
      <w:pPr>
        <w:pStyle w:val="Ttulo2"/>
      </w:pPr>
      <w:r>
        <w:t>Fiscalização Setorial</w:t>
      </w:r>
    </w:p>
    <w:p w14:paraId="4EC87893" w14:textId="77777777" w:rsidR="00F419B7" w:rsidRDefault="005E69AB">
      <w:pPr>
        <w:pStyle w:val="Ttulo3"/>
      </w:pPr>
      <w:r>
        <w:t>Competências e Atribuições do(s) Fiscal(is) Setorial(Is)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06FDFE85" w14:textId="77777777">
        <w:tc>
          <w:tcPr>
            <w:tcW w:w="10314" w:type="dxa"/>
            <w:shd w:val="clear" w:color="auto" w:fill="auto"/>
            <w:vAlign w:val="center"/>
          </w:tcPr>
          <w:p w14:paraId="7BC67185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26</w:t>
            </w:r>
          </w:p>
        </w:tc>
      </w:tr>
      <w:tr w:rsidR="00F419B7" w14:paraId="522EA4CC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5919E9E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Art. 26 - Caberá ao fiscal setorial do contrato, quando estabelecido, e, nos seus afastamentos e impedimentos legais, ao seu substituto, exercer, de forma complementar, as atribuições de que tratam os arts. 24 e 25.</w:t>
            </w:r>
          </w:p>
        </w:tc>
      </w:tr>
    </w:tbl>
    <w:p w14:paraId="6274FF33" w14:textId="77777777" w:rsidR="00F419B7" w:rsidRDefault="005E69AB">
      <w:pPr>
        <w:pStyle w:val="Ttulo3"/>
      </w:pPr>
      <w:r>
        <w:t>Designação do(s) Fiscal(is) Setorial(is)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F419B7" w14:paraId="6B34C6C2" w14:textId="77777777">
        <w:tc>
          <w:tcPr>
            <w:tcW w:w="10314" w:type="dxa"/>
            <w:gridSpan w:val="4"/>
            <w:shd w:val="clear" w:color="auto" w:fill="auto"/>
            <w:vAlign w:val="center"/>
          </w:tcPr>
          <w:p w14:paraId="3D6F203E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419B7" w14:paraId="05010885" w14:textId="77777777">
        <w:tc>
          <w:tcPr>
            <w:tcW w:w="3256" w:type="dxa"/>
            <w:shd w:val="clear" w:color="auto" w:fill="auto"/>
            <w:vAlign w:val="center"/>
          </w:tcPr>
          <w:p w14:paraId="62B9F151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26B9F8C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5D47FA5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431C937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150BE7A6" w14:textId="77777777" w:rsidTr="005E69AB">
        <w:trPr>
          <w:trHeight w:val="245"/>
        </w:trPr>
        <w:tc>
          <w:tcPr>
            <w:tcW w:w="3256" w:type="dxa"/>
            <w:shd w:val="clear" w:color="auto" w:fill="auto"/>
            <w:vAlign w:val="center"/>
          </w:tcPr>
          <w:p w14:paraId="13B07903" w14:textId="5B682E06" w:rsidR="00F419B7" w:rsidRDefault="0090421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41F1F62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903F4C0" w14:textId="7C98D51A" w:rsidR="00F419B7" w:rsidRDefault="0090421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7D15738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522CAAF5" w14:textId="63235B73" w:rsidR="00F419B7" w:rsidRDefault="00F419B7"/>
    <w:p w14:paraId="67592AEC" w14:textId="77777777" w:rsidR="00904214" w:rsidRPr="00904214" w:rsidRDefault="00904214" w:rsidP="00904214">
      <w:pPr>
        <w:rPr>
          <w:u w:val="single"/>
        </w:rPr>
      </w:pPr>
      <w:r w:rsidRPr="00904214">
        <w:rPr>
          <w:u w:val="single"/>
        </w:rPr>
        <w:t xml:space="preserve">Justificativa para a não designação de Fiscal Setorial: </w:t>
      </w:r>
    </w:p>
    <w:p w14:paraId="266730B7" w14:textId="77777777" w:rsidR="001D442D" w:rsidRDefault="001D442D"/>
    <w:p w14:paraId="0EA5E678" w14:textId="77777777" w:rsidR="001D442D" w:rsidRPr="00904214" w:rsidRDefault="001D442D" w:rsidP="001D442D">
      <w:pPr>
        <w:rPr>
          <w:sz w:val="16"/>
          <w:szCs w:val="16"/>
        </w:rPr>
      </w:pPr>
      <w:bookmarkStart w:id="1" w:name="_Hlk170193911"/>
      <w:r w:rsidRPr="00904214">
        <w:rPr>
          <w:sz w:val="16"/>
          <w:szCs w:val="16"/>
        </w:rPr>
        <w:t>A designação de um fiscal setorial não foi possível devido à estrutura administrativa reduzida da secretaria e ao tamanho limitado da equipe de trabalho. Além disso, os servidores já estão incumbidos de diversas atribuições. A demanda de trabalho da Secretaria de Obras é significativamente desproporcional à capacidade da equipe disponível.</w:t>
      </w:r>
    </w:p>
    <w:bookmarkEnd w:id="1"/>
    <w:p w14:paraId="0A162569" w14:textId="77777777" w:rsidR="001D442D" w:rsidRPr="001D442D" w:rsidRDefault="001D442D">
      <w:pPr>
        <w:rPr>
          <w:color w:val="FF0000"/>
        </w:rPr>
      </w:pPr>
    </w:p>
    <w:p w14:paraId="329212CF" w14:textId="77777777" w:rsidR="00F419B7" w:rsidRDefault="00F419B7">
      <w:pPr>
        <w:jc w:val="right"/>
      </w:pPr>
    </w:p>
    <w:p w14:paraId="342B0D7B" w14:textId="15418402" w:rsidR="00904214" w:rsidRDefault="00904214" w:rsidP="00904214">
      <w:pPr>
        <w:jc w:val="right"/>
      </w:pPr>
      <w:r>
        <w:t xml:space="preserve">Imigrante, </w:t>
      </w:r>
      <w:r w:rsidR="00FB0C1F">
        <w:t>25</w:t>
      </w:r>
      <w:r>
        <w:t xml:space="preserve"> de fevereiro de 2025.</w:t>
      </w: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419B7" w14:paraId="76BF1E66" w14:textId="77777777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55D90AA" w14:textId="77777777" w:rsidR="00F419B7" w:rsidRDefault="00F419B7">
            <w:pPr>
              <w:tabs>
                <w:tab w:val="left" w:pos="1935"/>
              </w:tabs>
              <w:ind w:left="-142" w:firstLine="0"/>
            </w:pPr>
          </w:p>
          <w:p w14:paraId="133EC9B6" w14:textId="77777777" w:rsidR="00904214" w:rsidRDefault="00904214">
            <w:pPr>
              <w:tabs>
                <w:tab w:val="left" w:pos="1935"/>
              </w:tabs>
              <w:ind w:left="-142" w:firstLine="0"/>
            </w:pPr>
          </w:p>
          <w:p w14:paraId="77D30DA3" w14:textId="6183AADD" w:rsidR="00904214" w:rsidRDefault="00904214">
            <w:pPr>
              <w:tabs>
                <w:tab w:val="left" w:pos="1935"/>
              </w:tabs>
              <w:ind w:left="-142" w:firstLine="0"/>
            </w:pPr>
          </w:p>
        </w:tc>
      </w:tr>
      <w:tr w:rsidR="00904214" w:rsidRPr="005E69AB" w14:paraId="5AAD73A9" w14:textId="77777777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FE1662" w14:textId="70C4B920" w:rsidR="00904214" w:rsidRPr="005E69AB" w:rsidRDefault="00904214" w:rsidP="00904214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  <w:highlight w:val="yellow"/>
              </w:rPr>
            </w:pPr>
            <w:r w:rsidRPr="00F4707C">
              <w:rPr>
                <w:b/>
                <w:bCs/>
              </w:rPr>
              <w:t>FABIANO ACADROLI</w:t>
            </w:r>
          </w:p>
        </w:tc>
      </w:tr>
      <w:tr w:rsidR="00904214" w:rsidRPr="005E69AB" w14:paraId="2EC41E76" w14:textId="77777777">
        <w:tc>
          <w:tcPr>
            <w:tcW w:w="6204" w:type="dxa"/>
            <w:shd w:val="clear" w:color="auto" w:fill="auto"/>
            <w:vAlign w:val="center"/>
          </w:tcPr>
          <w:p w14:paraId="4B3AEDDD" w14:textId="61C442DD" w:rsidR="00904214" w:rsidRPr="005E69AB" w:rsidRDefault="00904214" w:rsidP="00904214">
            <w:pPr>
              <w:tabs>
                <w:tab w:val="left" w:pos="1935"/>
              </w:tabs>
              <w:ind w:firstLine="0"/>
              <w:jc w:val="center"/>
              <w:rPr>
                <w:highlight w:val="yellow"/>
              </w:rPr>
            </w:pPr>
            <w:r>
              <w:t xml:space="preserve">Secretário Municipal de </w:t>
            </w:r>
            <w:r w:rsidRPr="00F4707C">
              <w:t>Obras e Mobilidade Urbana</w:t>
            </w:r>
          </w:p>
        </w:tc>
      </w:tr>
    </w:tbl>
    <w:p w14:paraId="34D17347" w14:textId="77777777" w:rsidR="00F419B7" w:rsidRDefault="00F419B7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F419B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5D11C4" w14:textId="77777777" w:rsidR="003A3AF5" w:rsidRDefault="003A3AF5">
      <w:r>
        <w:separator/>
      </w:r>
    </w:p>
  </w:endnote>
  <w:endnote w:type="continuationSeparator" w:id="0">
    <w:p w14:paraId="750A6AB5" w14:textId="77777777" w:rsidR="003A3AF5" w:rsidRDefault="003A3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roman"/>
    <w:pitch w:val="default"/>
  </w:font>
  <w:font w:name="ArialMT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AutoText"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AutoText"/>
          </w:docPartObj>
        </w:sdtPr>
        <w:sdtEndPr/>
        <w:sdtContent>
          <w:p w14:paraId="1292380E" w14:textId="77777777" w:rsidR="00F419B7" w:rsidRDefault="005E69AB">
            <w:pPr>
              <w:pStyle w:val="Rodap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Página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PAGE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  <w:r>
              <w:rPr>
                <w:sz w:val="14"/>
                <w:szCs w:val="14"/>
              </w:rPr>
              <w:t xml:space="preserve"> de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NUMPAGES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0E7D235E" w14:textId="77777777" w:rsidR="00F419B7" w:rsidRDefault="00F419B7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AutoText"/>
      </w:docPartObj>
    </w:sdtPr>
    <w:sdtEndPr/>
    <w:sdtContent>
      <w:p w14:paraId="1B9EB722" w14:textId="77777777" w:rsidR="00F419B7" w:rsidRDefault="005E69AB">
        <w:pPr>
          <w:pStyle w:val="Rodap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PAGE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NUMPAGES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14:paraId="32E44BA0" w14:textId="77777777" w:rsidR="00F419B7" w:rsidRDefault="00F419B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E2A967" w14:textId="77777777" w:rsidR="003A3AF5" w:rsidRDefault="003A3AF5">
      <w:pPr>
        <w:spacing w:after="0"/>
      </w:pPr>
      <w:r>
        <w:separator/>
      </w:r>
    </w:p>
  </w:footnote>
  <w:footnote w:type="continuationSeparator" w:id="0">
    <w:p w14:paraId="274D1958" w14:textId="77777777" w:rsidR="003A3AF5" w:rsidRDefault="003A3A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46EE8" w14:textId="77777777" w:rsidR="00F419B7" w:rsidRDefault="00F419B7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F419B7" w14:paraId="39692B51" w14:textId="77777777">
      <w:trPr>
        <w:trHeight w:val="930"/>
      </w:trPr>
      <w:tc>
        <w:tcPr>
          <w:tcW w:w="1838" w:type="dxa"/>
          <w:vAlign w:val="center"/>
        </w:tcPr>
        <w:p w14:paraId="13CF8FA1" w14:textId="77777777" w:rsidR="00F419B7" w:rsidRDefault="005E69AB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4FC84ACB" wp14:editId="51EA2543">
                <wp:extent cx="571500" cy="584200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m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5AB5B02" w14:textId="77777777" w:rsidR="005E69AB" w:rsidRDefault="005E69AB" w:rsidP="005E69AB">
          <w:pPr>
            <w:pStyle w:val="Cabealho"/>
            <w:ind w:firstLine="0"/>
          </w:pPr>
          <w:r>
            <w:t>ESTADO DO RIO GRANDE DO SUL</w:t>
          </w:r>
        </w:p>
        <w:p w14:paraId="289D8C0B" w14:textId="32E12CF7" w:rsidR="00F419B7" w:rsidRDefault="005E69AB" w:rsidP="005E69AB">
          <w:pPr>
            <w:pStyle w:val="Cabealho"/>
            <w:ind w:firstLine="0"/>
          </w:pPr>
          <w:r>
            <w:rPr>
              <w:b/>
              <w:bCs/>
            </w:rPr>
            <w:t>MUNICÍPIO DE IMIGRANTE</w:t>
          </w:r>
          <w:r>
            <w:t xml:space="preserve"> </w:t>
          </w:r>
        </w:p>
      </w:tc>
      <w:tc>
        <w:tcPr>
          <w:tcW w:w="3402" w:type="dxa"/>
          <w:vAlign w:val="center"/>
        </w:tcPr>
        <w:p w14:paraId="3F123ADE" w14:textId="77777777" w:rsidR="00F419B7" w:rsidRDefault="00F419B7">
          <w:pPr>
            <w:pStyle w:val="Cabealho"/>
            <w:ind w:firstLine="0"/>
            <w:jc w:val="center"/>
          </w:pPr>
        </w:p>
      </w:tc>
    </w:tr>
  </w:tbl>
  <w:p w14:paraId="12AFA602" w14:textId="77777777" w:rsidR="00F419B7" w:rsidRDefault="00F419B7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DF3AF" w14:textId="77777777" w:rsidR="00F419B7" w:rsidRDefault="00F419B7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F419B7" w14:paraId="5622A5F7" w14:textId="77777777">
      <w:trPr>
        <w:trHeight w:val="930"/>
      </w:trPr>
      <w:tc>
        <w:tcPr>
          <w:tcW w:w="1838" w:type="dxa"/>
          <w:vAlign w:val="center"/>
        </w:tcPr>
        <w:p w14:paraId="111A6F3F" w14:textId="77777777" w:rsidR="00F419B7" w:rsidRDefault="005E69AB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1EA45B2D" wp14:editId="224A8D0A">
                <wp:extent cx="571500" cy="584200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E2A823A" w14:textId="77777777" w:rsidR="00F419B7" w:rsidRDefault="005E69AB">
          <w:pPr>
            <w:pStyle w:val="Cabealho"/>
            <w:ind w:firstLine="0"/>
          </w:pPr>
          <w:r>
            <w:t>ESTADO DO RIO GRANDE DO SUL</w:t>
          </w:r>
        </w:p>
        <w:p w14:paraId="7FD2C9B4" w14:textId="77777777" w:rsidR="00F419B7" w:rsidRDefault="005E69AB">
          <w:pPr>
            <w:pStyle w:val="Cabealho"/>
            <w:ind w:firstLine="0"/>
            <w:rPr>
              <w:b/>
              <w:bCs/>
            </w:rPr>
          </w:pPr>
          <w:r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5490E80A" w14:textId="77777777" w:rsidR="00F419B7" w:rsidRDefault="00F419B7">
          <w:pPr>
            <w:pStyle w:val="Cabealho"/>
            <w:ind w:firstLine="0"/>
            <w:jc w:val="center"/>
          </w:pPr>
        </w:p>
      </w:tc>
    </w:tr>
  </w:tbl>
  <w:p w14:paraId="0A45E8DF" w14:textId="77777777" w:rsidR="00F419B7" w:rsidRDefault="00F419B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D554C0"/>
    <w:multiLevelType w:val="multilevel"/>
    <w:tmpl w:val="2ED554C0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 w16cid:durableId="364451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3291"/>
    <w:rsid w:val="0002484E"/>
    <w:rsid w:val="000263A4"/>
    <w:rsid w:val="00027CAC"/>
    <w:rsid w:val="0003316F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586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38D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48F3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1E4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442D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365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49D2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3AF5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29CE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C7F75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23D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0D7"/>
    <w:rsid w:val="005956F5"/>
    <w:rsid w:val="005963F0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9AB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40A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29E9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469C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2988"/>
    <w:rsid w:val="0071474B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16E4"/>
    <w:rsid w:val="007725AD"/>
    <w:rsid w:val="00772AA5"/>
    <w:rsid w:val="00773F8E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168D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4798"/>
    <w:rsid w:val="0088606A"/>
    <w:rsid w:val="008865A6"/>
    <w:rsid w:val="008918D7"/>
    <w:rsid w:val="00891AC9"/>
    <w:rsid w:val="008970F0"/>
    <w:rsid w:val="008A032D"/>
    <w:rsid w:val="008A0E5B"/>
    <w:rsid w:val="008A1315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37D2"/>
    <w:rsid w:val="008F428D"/>
    <w:rsid w:val="008F4F2D"/>
    <w:rsid w:val="008F707C"/>
    <w:rsid w:val="00900B6A"/>
    <w:rsid w:val="00901AF5"/>
    <w:rsid w:val="00904214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7F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969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87826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1DEC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3FB8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82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906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4994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0A4E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52B0C"/>
    <w:rsid w:val="00D603DE"/>
    <w:rsid w:val="00D60ADC"/>
    <w:rsid w:val="00D60BDE"/>
    <w:rsid w:val="00D62531"/>
    <w:rsid w:val="00D62C29"/>
    <w:rsid w:val="00D6508A"/>
    <w:rsid w:val="00D67408"/>
    <w:rsid w:val="00D70B71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7BC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2D6F"/>
    <w:rsid w:val="00E53787"/>
    <w:rsid w:val="00E540D1"/>
    <w:rsid w:val="00E57767"/>
    <w:rsid w:val="00E60B7B"/>
    <w:rsid w:val="00E61B1B"/>
    <w:rsid w:val="00E63003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6F9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19B7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0C1F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  <w:rsid w:val="0E0C1179"/>
    <w:rsid w:val="5E6A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1E5B9"/>
  <w15:docId w15:val="{810E62E2-26CC-4343-8450-6C47B3697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20"/>
      <w:ind w:firstLine="284"/>
      <w:contextualSpacing/>
      <w:jc w:val="both"/>
    </w:pPr>
    <w:rPr>
      <w:rFonts w:ascii="Tahoma" w:hAnsi="Tahoma"/>
      <w:sz w:val="18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pPr>
      <w:keepNext/>
      <w:keepLines/>
      <w:numPr>
        <w:numId w:val="1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pPr>
      <w:keepNext/>
      <w:keepLines/>
      <w:numPr>
        <w:ilvl w:val="2"/>
        <w:numId w:val="1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pPr>
      <w:keepNext/>
      <w:keepLines/>
      <w:numPr>
        <w:ilvl w:val="3"/>
        <w:numId w:val="1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qFormat/>
    <w:rPr>
      <w:sz w:val="16"/>
      <w:szCs w:val="16"/>
    </w:rPr>
  </w:style>
  <w:style w:type="character" w:styleId="Refdenotaderodap">
    <w:name w:val="footnote reference"/>
    <w:basedOn w:val="Fontepargpadro"/>
    <w:uiPriority w:val="99"/>
    <w:semiHidden/>
    <w:unhideWhenUsed/>
    <w:rPr>
      <w:vertAlign w:val="superscript"/>
    </w:rPr>
  </w:style>
  <w:style w:type="character" w:styleId="Hyperlink">
    <w:name w:val="Hyperlink"/>
    <w:basedOn w:val="Fontepargpadro"/>
    <w:uiPriority w:val="99"/>
    <w:unhideWhenUsed/>
    <w:qFormat/>
    <w:rPr>
      <w:color w:val="0563C1" w:themeColor="hyperlink"/>
      <w:u w:val="single"/>
    </w:rPr>
  </w:style>
  <w:style w:type="paragraph" w:styleId="Sumrio2">
    <w:name w:val="toc 2"/>
    <w:basedOn w:val="Normal"/>
    <w:next w:val="Normal"/>
    <w:uiPriority w:val="39"/>
    <w:unhideWhenUsed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Pr>
      <w:szCs w:val="20"/>
    </w:rPr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252"/>
        <w:tab w:val="right" w:pos="8504"/>
      </w:tabs>
      <w:spacing w:after="0"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Pr>
      <w:b/>
      <w:bCs/>
    </w:r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  <w:spacing w:after="0"/>
    </w:pPr>
  </w:style>
  <w:style w:type="paragraph" w:styleId="Sumrio3">
    <w:name w:val="toc 3"/>
    <w:basedOn w:val="Normal"/>
    <w:next w:val="Normal"/>
    <w:uiPriority w:val="39"/>
    <w:unhideWhenUsed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pPr>
      <w:spacing w:after="0"/>
    </w:pPr>
    <w:rPr>
      <w:rFonts w:ascii="Segoe UI" w:hAnsi="Segoe UI" w:cs="Segoe UI"/>
      <w:szCs w:val="18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pPr>
      <w:spacing w:after="0"/>
      <w:ind w:firstLine="0"/>
    </w:pPr>
    <w:rPr>
      <w:rFonts w:asciiTheme="minorHAnsi" w:hAnsiTheme="minorHAnsi"/>
      <w:szCs w:val="20"/>
    </w:rPr>
  </w:style>
  <w:style w:type="paragraph" w:styleId="Sumrio1">
    <w:name w:val="toc 1"/>
    <w:basedOn w:val="Normal"/>
    <w:next w:val="Normal"/>
    <w:uiPriority w:val="39"/>
    <w:unhideWhenUsed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table" w:styleId="Tabelacomgrade">
    <w:name w:val="Table Grid"/>
    <w:basedOn w:val="Tabe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har">
    <w:name w:val="Cabeçalho Char"/>
    <w:basedOn w:val="Fontepargpadro"/>
    <w:link w:val="Cabealho"/>
    <w:uiPriority w:val="99"/>
    <w:rPr>
      <w:rFonts w:ascii="Tahoma" w:hAnsi="Tahoma"/>
      <w:sz w:val="20"/>
    </w:rPr>
  </w:style>
  <w:style w:type="character" w:customStyle="1" w:styleId="RodapChar">
    <w:name w:val="Rodapé Char"/>
    <w:basedOn w:val="Fontepargpadro"/>
    <w:link w:val="Rodap"/>
    <w:uiPriority w:val="99"/>
    <w:qFormat/>
    <w:rPr>
      <w:rFonts w:ascii="Tahoma" w:hAnsi="Tahoma"/>
      <w:sz w:val="20"/>
    </w:rPr>
  </w:style>
  <w:style w:type="character" w:customStyle="1" w:styleId="Ttulo1Char">
    <w:name w:val="Título 1 Char"/>
    <w:basedOn w:val="Fontepargpadro"/>
    <w:link w:val="Ttulo1"/>
    <w:uiPriority w:val="9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pPr>
      <w:ind w:left="720"/>
    </w:pPr>
  </w:style>
  <w:style w:type="character" w:customStyle="1" w:styleId="MenoPendente1">
    <w:name w:val="Menção Pendente1"/>
    <w:basedOn w:val="Fontepargpadro"/>
    <w:uiPriority w:val="99"/>
    <w:semiHidden/>
    <w:unhideWhenUsed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qFormat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Pr>
      <w:rFonts w:ascii="Tahoma" w:hAnsi="Tahoma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Pr>
      <w:sz w:val="20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Pr>
      <w:rFonts w:eastAsiaTheme="minorEastAsia"/>
      <w:sz w:val="22"/>
      <w:szCs w:val="22"/>
    </w:rPr>
  </w:style>
  <w:style w:type="character" w:customStyle="1" w:styleId="SemEspaamentoChar">
    <w:name w:val="Sem Espaçamento Char"/>
    <w:basedOn w:val="Fontepargpadro"/>
    <w:link w:val="SemEspaamento"/>
    <w:uiPriority w:val="1"/>
    <w:rPr>
      <w:rFonts w:eastAsiaTheme="minorEastAsia"/>
      <w:lang w:eastAsia="pt-BR"/>
    </w:rPr>
  </w:style>
  <w:style w:type="paragraph" w:customStyle="1" w:styleId="CabealhodoSumrio1">
    <w:name w:val="Cabeçalho do Sumário1"/>
    <w:basedOn w:val="Ttulo1"/>
    <w:next w:val="Normal"/>
    <w:uiPriority w:val="39"/>
    <w:unhideWhenUsed/>
    <w:qFormat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fontstyle01">
    <w:name w:val="fontstyle01"/>
    <w:basedOn w:val="Fontepargpadro"/>
    <w:rPr>
      <w:rFonts w:ascii="Arial-BoldMT" w:hAnsi="Arial-BoldMT" w:hint="default"/>
      <w:b/>
      <w:bCs/>
      <w:color w:val="0000FF"/>
      <w:sz w:val="18"/>
      <w:szCs w:val="18"/>
    </w:rPr>
  </w:style>
  <w:style w:type="character" w:customStyle="1" w:styleId="fontstyle21">
    <w:name w:val="fontstyle21"/>
    <w:basedOn w:val="Fontepargpadro"/>
    <w:rPr>
      <w:rFonts w:ascii="ArialMT" w:hAnsi="ArialMT" w:hint="default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Pr>
      <w:rFonts w:ascii="Tahoma" w:hAnsi="Tahoma"/>
      <w:i/>
      <w:iCs/>
      <w:color w:val="4472C4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34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174B2-409F-4055-A495-4572CEE55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1837</Words>
  <Characters>9923</Characters>
  <Application>Microsoft Office Word</Application>
  <DocSecurity>0</DocSecurity>
  <Lines>82</Lines>
  <Paragraphs>23</Paragraphs>
  <ScaleCrop>false</ScaleCrop>
  <Company/>
  <LinksUpToDate>false</LinksUpToDate>
  <CharactersWithSpaces>11737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</dc:creator>
  <cp:lastModifiedBy>Rodrigo Ritter</cp:lastModifiedBy>
  <cp:revision>5</cp:revision>
  <cp:lastPrinted>2023-07-26T17:30:00Z</cp:lastPrinted>
  <dcterms:created xsi:type="dcterms:W3CDTF">2024-03-28T16:29:00Z</dcterms:created>
  <dcterms:modified xsi:type="dcterms:W3CDTF">2025-03-11T10:52:00Z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1046-12.2.0.13359</vt:lpwstr>
  </property>
  <property fmtid="{D5CDD505-2E9C-101B-9397-08002B2CF9AE}" pid="3" name="ICV">
    <vt:lpwstr>6B4577338646441D8CF0CEF8B3711B19_12</vt:lpwstr>
  </property>
</Properties>
</file>