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B82AD" w14:textId="71539698" w:rsidR="00E87DF8" w:rsidRPr="00D71A20" w:rsidRDefault="00E87DF8">
      <w:pPr>
        <w:spacing w:line="360" w:lineRule="auto"/>
        <w:rPr>
          <w:rFonts w:ascii="Tahoma" w:hAnsi="Tahoma" w:cs="Tahoma"/>
          <w:b/>
          <w:bCs/>
          <w:color w:val="000000"/>
          <w:sz w:val="22"/>
          <w:szCs w:val="22"/>
        </w:rPr>
      </w:pPr>
      <w:r w:rsidRPr="00D71A20">
        <w:rPr>
          <w:rFonts w:ascii="Tahoma" w:hAnsi="Tahoma" w:cs="Tahoma"/>
          <w:b/>
          <w:bCs/>
          <w:color w:val="000000"/>
          <w:sz w:val="22"/>
          <w:szCs w:val="22"/>
        </w:rPr>
        <w:t xml:space="preserve">Protocolo nº </w:t>
      </w:r>
      <w:r w:rsidR="00D65F46" w:rsidRPr="00D71A20">
        <w:rPr>
          <w:rFonts w:ascii="Tahoma" w:hAnsi="Tahoma" w:cs="Tahoma"/>
          <w:b/>
          <w:bCs/>
          <w:color w:val="000000"/>
          <w:sz w:val="22"/>
          <w:szCs w:val="22"/>
        </w:rPr>
        <w:t>29.889/2025</w:t>
      </w:r>
    </w:p>
    <w:p w14:paraId="6DA11D4F" w14:textId="1AA13B4B" w:rsidR="00E87DF8" w:rsidRPr="00D71A20" w:rsidRDefault="00E87DF8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71A20">
        <w:rPr>
          <w:rFonts w:ascii="Tahoma" w:hAnsi="Tahoma" w:cs="Tahoma"/>
          <w:b/>
          <w:bCs/>
          <w:color w:val="000000"/>
          <w:sz w:val="22"/>
          <w:szCs w:val="22"/>
        </w:rPr>
        <w:t xml:space="preserve">Requerente: </w:t>
      </w:r>
      <w:r w:rsidR="002423AC" w:rsidRPr="00D71A20">
        <w:rPr>
          <w:rFonts w:ascii="Tahoma" w:hAnsi="Tahoma" w:cs="Tahoma"/>
          <w:color w:val="000000"/>
          <w:sz w:val="22"/>
          <w:szCs w:val="22"/>
        </w:rPr>
        <w:t xml:space="preserve">Secretaria </w:t>
      </w:r>
      <w:r w:rsidR="00B26675" w:rsidRPr="00D71A20">
        <w:rPr>
          <w:rFonts w:ascii="Tahoma" w:hAnsi="Tahoma" w:cs="Tahoma"/>
          <w:color w:val="000000"/>
          <w:sz w:val="22"/>
          <w:szCs w:val="22"/>
        </w:rPr>
        <w:t>Mun</w:t>
      </w:r>
      <w:r w:rsidR="00D65F46" w:rsidRPr="00D71A20">
        <w:rPr>
          <w:rFonts w:ascii="Tahoma" w:hAnsi="Tahoma" w:cs="Tahoma"/>
          <w:color w:val="000000"/>
          <w:sz w:val="22"/>
          <w:szCs w:val="22"/>
        </w:rPr>
        <w:t>icipal da Administração, Planejamento e Finanças</w:t>
      </w:r>
    </w:p>
    <w:p w14:paraId="7BF1B21A" w14:textId="0B9F1030" w:rsidR="00DA07BF" w:rsidRPr="00D71A20" w:rsidRDefault="00E87DF8">
      <w:pPr>
        <w:spacing w:line="360" w:lineRule="auto"/>
        <w:rPr>
          <w:rFonts w:ascii="Tahoma" w:hAnsi="Tahoma" w:cs="Tahoma"/>
          <w:color w:val="000000"/>
          <w:sz w:val="22"/>
          <w:szCs w:val="22"/>
        </w:rPr>
      </w:pPr>
      <w:r w:rsidRPr="00D71A20">
        <w:rPr>
          <w:rFonts w:ascii="Tahoma" w:hAnsi="Tahoma" w:cs="Tahoma"/>
          <w:b/>
          <w:bCs/>
          <w:color w:val="000000"/>
          <w:sz w:val="22"/>
          <w:szCs w:val="22"/>
        </w:rPr>
        <w:t>Para</w:t>
      </w:r>
      <w:r w:rsidRPr="00D71A20">
        <w:rPr>
          <w:rFonts w:ascii="Tahoma" w:hAnsi="Tahoma" w:cs="Tahoma"/>
          <w:color w:val="000000"/>
          <w:sz w:val="22"/>
          <w:szCs w:val="22"/>
        </w:rPr>
        <w:t>: Setor Jurídico</w:t>
      </w:r>
    </w:p>
    <w:p w14:paraId="003C95F2" w14:textId="1D4D2922" w:rsidR="00DA07BF" w:rsidRPr="00D71A20" w:rsidRDefault="00DA07BF">
      <w:pPr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14:paraId="342FCC54" w14:textId="77777777" w:rsidR="006B503F" w:rsidRPr="00D71A20" w:rsidRDefault="006B503F">
      <w:pPr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14:paraId="448BCE95" w14:textId="77777777" w:rsidR="00E87DF8" w:rsidRPr="00D71A20" w:rsidRDefault="00E87DF8">
      <w:pPr>
        <w:spacing w:line="25" w:lineRule="atLeast"/>
        <w:rPr>
          <w:rFonts w:ascii="Tahoma" w:hAnsi="Tahoma" w:cs="Tahoma"/>
          <w:color w:val="000000"/>
          <w:sz w:val="22"/>
          <w:szCs w:val="22"/>
        </w:rPr>
      </w:pPr>
    </w:p>
    <w:p w14:paraId="4281016C" w14:textId="4A921CD3" w:rsidR="007C49D3" w:rsidRPr="00D71A20" w:rsidRDefault="006B503F" w:rsidP="006B503F">
      <w:pPr>
        <w:spacing w:after="240" w:line="360" w:lineRule="auto"/>
        <w:ind w:firstLineChars="708" w:firstLine="1558"/>
        <w:jc w:val="both"/>
        <w:rPr>
          <w:rFonts w:ascii="Tahoma" w:hAnsi="Tahoma" w:cs="Tahoma"/>
          <w:color w:val="000000"/>
          <w:sz w:val="22"/>
          <w:szCs w:val="22"/>
        </w:rPr>
      </w:pPr>
      <w:r w:rsidRPr="00D71A20">
        <w:rPr>
          <w:rFonts w:ascii="Tahoma" w:hAnsi="Tahoma" w:cs="Tahoma"/>
          <w:color w:val="000000"/>
          <w:sz w:val="22"/>
          <w:szCs w:val="22"/>
        </w:rPr>
        <w:t xml:space="preserve">Encaminho o presente ao Departamento Jurídico para análise da conformidade legal da documentação que instrui o procedimento, com vistas à emissão de parecer jurídico que viabilize o regular prosseguimento do feito, </w:t>
      </w:r>
      <w:r w:rsidR="00E87DF8" w:rsidRPr="00D71A20">
        <w:rPr>
          <w:rFonts w:ascii="Tahoma" w:hAnsi="Tahoma" w:cs="Tahoma"/>
          <w:color w:val="000000"/>
          <w:sz w:val="22"/>
          <w:szCs w:val="22"/>
        </w:rPr>
        <w:t xml:space="preserve">desde que atendidos os requisitos do artigo </w:t>
      </w:r>
      <w:r w:rsidR="00DC706D" w:rsidRPr="00D71A20">
        <w:rPr>
          <w:rFonts w:ascii="Tahoma" w:hAnsi="Tahoma" w:cs="Tahoma"/>
          <w:color w:val="000000"/>
          <w:sz w:val="22"/>
          <w:szCs w:val="22"/>
        </w:rPr>
        <w:t>7</w:t>
      </w:r>
      <w:r w:rsidR="00D4606F" w:rsidRPr="00D71A20">
        <w:rPr>
          <w:rFonts w:ascii="Tahoma" w:hAnsi="Tahoma" w:cs="Tahoma"/>
          <w:color w:val="000000"/>
          <w:sz w:val="22"/>
          <w:szCs w:val="22"/>
        </w:rPr>
        <w:t>4</w:t>
      </w:r>
      <w:r w:rsidR="00DC706D" w:rsidRPr="00D71A20">
        <w:rPr>
          <w:rFonts w:ascii="Tahoma" w:hAnsi="Tahoma" w:cs="Tahoma"/>
          <w:color w:val="000000"/>
          <w:sz w:val="22"/>
          <w:szCs w:val="22"/>
        </w:rPr>
        <w:t>, inciso</w:t>
      </w:r>
      <w:r w:rsidR="00E87DF8" w:rsidRPr="00D71A20">
        <w:rPr>
          <w:rFonts w:ascii="Tahoma" w:hAnsi="Tahoma" w:cs="Tahoma"/>
          <w:color w:val="000000"/>
          <w:sz w:val="22"/>
          <w:szCs w:val="22"/>
        </w:rPr>
        <w:t xml:space="preserve"> I da Lei Federal nº 14.133/21.</w:t>
      </w:r>
    </w:p>
    <w:p w14:paraId="6311688C" w14:textId="05FB7C66" w:rsidR="00E87DF8" w:rsidRPr="00D71A20" w:rsidRDefault="00E87DF8" w:rsidP="00E522AD">
      <w:pPr>
        <w:spacing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71A20">
        <w:rPr>
          <w:rFonts w:ascii="Tahoma" w:hAnsi="Tahoma" w:cs="Tahoma"/>
          <w:color w:val="000000"/>
          <w:sz w:val="22"/>
          <w:szCs w:val="22"/>
        </w:rPr>
        <w:tab/>
      </w:r>
      <w:r w:rsidRPr="00D71A20">
        <w:rPr>
          <w:rFonts w:ascii="Tahoma" w:hAnsi="Tahoma" w:cs="Tahoma"/>
          <w:color w:val="000000"/>
          <w:sz w:val="22"/>
          <w:szCs w:val="22"/>
        </w:rPr>
        <w:tab/>
        <w:t xml:space="preserve">            </w:t>
      </w:r>
      <w:r w:rsidR="001D00B0" w:rsidRPr="00D71A20">
        <w:rPr>
          <w:rFonts w:ascii="Tahoma" w:hAnsi="Tahoma" w:cs="Tahoma"/>
          <w:color w:val="000000"/>
          <w:sz w:val="22"/>
          <w:szCs w:val="22"/>
        </w:rPr>
        <w:t>Setor de Compras e Licitações</w:t>
      </w:r>
      <w:r w:rsidRPr="00D71A20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D71A20" w:rsidRPr="00D71A20">
        <w:rPr>
          <w:rFonts w:ascii="Tahoma" w:hAnsi="Tahoma" w:cs="Tahoma"/>
          <w:color w:val="000000"/>
          <w:sz w:val="22"/>
          <w:szCs w:val="22"/>
        </w:rPr>
        <w:t>04 de junho de 2025</w:t>
      </w:r>
    </w:p>
    <w:p w14:paraId="2DE4B9C6" w14:textId="77777777" w:rsidR="00E87DF8" w:rsidRPr="00D71A20" w:rsidRDefault="00E87DF8">
      <w:pPr>
        <w:rPr>
          <w:rFonts w:ascii="Tahoma" w:hAnsi="Tahoma" w:cs="Tahoma"/>
          <w:color w:val="000000"/>
          <w:sz w:val="22"/>
          <w:szCs w:val="22"/>
        </w:rPr>
      </w:pPr>
      <w:r w:rsidRPr="00D71A20">
        <w:rPr>
          <w:rFonts w:ascii="Tahoma" w:hAnsi="Tahoma" w:cs="Tahoma"/>
          <w:color w:val="000000"/>
          <w:sz w:val="22"/>
          <w:szCs w:val="22"/>
        </w:rPr>
        <w:t xml:space="preserve">  </w:t>
      </w:r>
    </w:p>
    <w:p w14:paraId="049E5BFD" w14:textId="77777777" w:rsidR="00E522AD" w:rsidRPr="00D71A20" w:rsidRDefault="00E522AD">
      <w:pPr>
        <w:rPr>
          <w:rFonts w:ascii="Tahoma" w:hAnsi="Tahoma" w:cs="Tahoma"/>
          <w:color w:val="000000"/>
          <w:sz w:val="22"/>
          <w:szCs w:val="22"/>
        </w:rPr>
      </w:pPr>
    </w:p>
    <w:p w14:paraId="314939FF" w14:textId="77777777" w:rsidR="00E87DF8" w:rsidRPr="00D71A20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6142B1C5" w14:textId="77777777" w:rsidR="00E87DF8" w:rsidRPr="00D71A20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56AAAD01" w14:textId="77777777" w:rsidR="00E87DF8" w:rsidRPr="00D71A20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6CBBE26B" w14:textId="77777777" w:rsidR="00E87DF8" w:rsidRPr="00D71A20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553B8741" w14:textId="4A5BB1C0" w:rsidR="00301A09" w:rsidRPr="00D71A20" w:rsidRDefault="00D71A20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  <w:r w:rsidRPr="00D71A20">
        <w:rPr>
          <w:rFonts w:ascii="Tahoma" w:hAnsi="Tahoma" w:cs="Tahoma"/>
          <w:b/>
          <w:color w:val="000000"/>
          <w:sz w:val="22"/>
          <w:szCs w:val="22"/>
        </w:rPr>
        <w:t>Solange Munsio Compagnoni</w:t>
      </w:r>
    </w:p>
    <w:p w14:paraId="724E5B53" w14:textId="6064AA60" w:rsidR="00E87DF8" w:rsidRPr="007C49D3" w:rsidRDefault="00301A09">
      <w:pPr>
        <w:pStyle w:val="Ttulo1"/>
        <w:jc w:val="center"/>
        <w:rPr>
          <w:rFonts w:cs="Arial"/>
          <w:color w:val="000000"/>
          <w:szCs w:val="24"/>
        </w:rPr>
      </w:pPr>
      <w:r w:rsidRPr="00D71A20">
        <w:rPr>
          <w:rFonts w:ascii="Tahoma" w:hAnsi="Tahoma" w:cs="Tahoma"/>
          <w:color w:val="000000"/>
          <w:sz w:val="22"/>
          <w:szCs w:val="22"/>
        </w:rPr>
        <w:t>Setor de Compras e Licitações</w:t>
      </w:r>
      <w:r w:rsidR="00E87DF8" w:rsidRPr="00D71A20">
        <w:rPr>
          <w:rFonts w:cs="Arial"/>
          <w:color w:val="000000"/>
          <w:szCs w:val="24"/>
        </w:rPr>
        <w:t xml:space="preserve"> </w:t>
      </w:r>
      <w:r w:rsidR="00E87DF8" w:rsidRPr="007C49D3">
        <w:rPr>
          <w:rFonts w:cs="Arial"/>
          <w:color w:val="000000"/>
          <w:szCs w:val="24"/>
        </w:rPr>
        <w:br/>
      </w:r>
    </w:p>
    <w:sectPr w:rsidR="00E87DF8" w:rsidRPr="007C49D3" w:rsidSect="00DA07BF">
      <w:headerReference w:type="default" r:id="rId6"/>
      <w:footerReference w:type="default" r:id="rId7"/>
      <w:pgSz w:w="11907" w:h="16840"/>
      <w:pgMar w:top="3544" w:right="1417" w:bottom="1418" w:left="1418" w:header="720" w:footer="190" w:gutter="0"/>
      <w:paperSrc w:first="2" w:other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B8AB2" w14:textId="77777777" w:rsidR="006A1930" w:rsidRDefault="006A1930">
      <w:r>
        <w:separator/>
      </w:r>
    </w:p>
  </w:endnote>
  <w:endnote w:type="continuationSeparator" w:id="0">
    <w:p w14:paraId="68303186" w14:textId="77777777" w:rsidR="006A1930" w:rsidRDefault="006A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69A8" w14:textId="77777777" w:rsidR="00E87DF8" w:rsidRDefault="00E87DF8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</w:rPr>
    </w:pPr>
    <w:r>
      <w:rPr>
        <w:rFonts w:ascii="Tahoma" w:hAnsi="Tahoma" w:cs="Tahoma"/>
        <w:bCs/>
        <w:iCs/>
      </w:rPr>
      <w:t>Rua Castelo Branco, 15, Centro – Imigrante/RS - CEP: 95.885-000</w:t>
    </w:r>
  </w:p>
  <w:p w14:paraId="31DA1E9C" w14:textId="77777777" w:rsidR="00E87DF8" w:rsidRPr="00DC706D" w:rsidRDefault="00E87DF8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/>
        <w:iCs/>
      </w:rPr>
    </w:pPr>
    <w:r>
      <w:rPr>
        <w:rFonts w:ascii="Tahoma" w:hAnsi="Tahoma" w:cs="Tahoma"/>
        <w:bCs/>
        <w:iCs/>
      </w:rPr>
      <w:t xml:space="preserve">Fone (51) 3754-1100 | </w:t>
    </w:r>
    <w:hyperlink r:id="rId1" w:history="1">
      <w:r>
        <w:rPr>
          <w:rStyle w:val="Hyperlink"/>
          <w:rFonts w:ascii="Tahoma" w:hAnsi="Tahoma" w:cs="Tahoma"/>
          <w:bCs/>
          <w:iCs/>
        </w:rPr>
        <w:t>www.imigrante-rs.com.br</w:t>
      </w:r>
    </w:hyperlink>
    <w:r>
      <w:rPr>
        <w:rFonts w:ascii="Tahoma" w:hAnsi="Tahoma" w:cs="Tahoma"/>
        <w:bCs/>
        <w:iCs/>
      </w:rPr>
      <w:t xml:space="preserve"> | e-mail: </w:t>
    </w:r>
    <w:r w:rsidRPr="00DC706D">
      <w:rPr>
        <w:rFonts w:ascii="Tahoma" w:hAnsi="Tahoma" w:cs="Tahoma"/>
        <w:b/>
        <w:iCs/>
      </w:rPr>
      <w:t>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128280" w14:textId="77777777" w:rsidR="006A1930" w:rsidRDefault="006A1930">
      <w:r>
        <w:separator/>
      </w:r>
    </w:p>
  </w:footnote>
  <w:footnote w:type="continuationSeparator" w:id="0">
    <w:p w14:paraId="0AD5F99B" w14:textId="77777777" w:rsidR="006A1930" w:rsidRDefault="006A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20516" w14:textId="41AB6C37" w:rsidR="00E87DF8" w:rsidRDefault="004C4E8E">
    <w:pPr>
      <w:pStyle w:val="Cabealho"/>
      <w:spacing w:line="276" w:lineRule="auto"/>
      <w:jc w:val="center"/>
      <w:rPr>
        <w:rFonts w:ascii="Tahoma" w:hAnsi="Tahoma" w:cs="Tahoma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57728" behindDoc="1" locked="0" layoutInCell="1" allowOverlap="1" wp14:anchorId="16BFDB12" wp14:editId="358EC86A">
          <wp:simplePos x="0" y="0"/>
          <wp:positionH relativeFrom="page">
            <wp:posOffset>3399155</wp:posOffset>
          </wp:positionH>
          <wp:positionV relativeFrom="page">
            <wp:posOffset>171450</wp:posOffset>
          </wp:positionV>
          <wp:extent cx="1068070" cy="1181735"/>
          <wp:effectExtent l="0" t="0" r="0" b="0"/>
          <wp:wrapNone/>
          <wp:docPr id="264582672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9FDE0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2B6D4EE5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1B787CD6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7859E8D1" w14:textId="77777777" w:rsidR="00E87DF8" w:rsidRDefault="00E87DF8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</w:rPr>
    </w:pPr>
  </w:p>
  <w:p w14:paraId="2C459A48" w14:textId="77777777" w:rsidR="00E87DF8" w:rsidRDefault="00E87DF8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sz w:val="28"/>
        <w:szCs w:val="28"/>
      </w:rPr>
    </w:pPr>
    <w:r>
      <w:rPr>
        <w:rFonts w:ascii="Tahoma" w:hAnsi="Tahoma" w:cs="Tahoma"/>
        <w:sz w:val="28"/>
        <w:szCs w:val="28"/>
      </w:rPr>
      <w:t>ESTADO DO RIO GRANDE DO SUL</w:t>
    </w:r>
  </w:p>
  <w:p w14:paraId="053C757B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MUNICÍPIO DE IMIGRANTE</w:t>
    </w:r>
  </w:p>
  <w:p w14:paraId="7B73A16F" w14:textId="77777777" w:rsidR="00E87DF8" w:rsidRDefault="00E87DF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01"/>
    <w:rsid w:val="000006F7"/>
    <w:rsid w:val="00041837"/>
    <w:rsid w:val="00060505"/>
    <w:rsid w:val="00075888"/>
    <w:rsid w:val="000A55CD"/>
    <w:rsid w:val="000D0566"/>
    <w:rsid w:val="000E71A7"/>
    <w:rsid w:val="000F5BC5"/>
    <w:rsid w:val="00151E7B"/>
    <w:rsid w:val="00152B04"/>
    <w:rsid w:val="001B6F7C"/>
    <w:rsid w:val="001D00B0"/>
    <w:rsid w:val="002021B6"/>
    <w:rsid w:val="00206E88"/>
    <w:rsid w:val="002351C2"/>
    <w:rsid w:val="002423AC"/>
    <w:rsid w:val="00255939"/>
    <w:rsid w:val="00260938"/>
    <w:rsid w:val="00262C9A"/>
    <w:rsid w:val="00281870"/>
    <w:rsid w:val="00296A12"/>
    <w:rsid w:val="002D0135"/>
    <w:rsid w:val="002E69A0"/>
    <w:rsid w:val="00301A09"/>
    <w:rsid w:val="00316487"/>
    <w:rsid w:val="003165CF"/>
    <w:rsid w:val="00325386"/>
    <w:rsid w:val="00335730"/>
    <w:rsid w:val="0034570F"/>
    <w:rsid w:val="0034612D"/>
    <w:rsid w:val="003547D5"/>
    <w:rsid w:val="00357060"/>
    <w:rsid w:val="00362155"/>
    <w:rsid w:val="00372EF3"/>
    <w:rsid w:val="00396D2D"/>
    <w:rsid w:val="003B1D3C"/>
    <w:rsid w:val="003D55A7"/>
    <w:rsid w:val="003E3D07"/>
    <w:rsid w:val="0040459A"/>
    <w:rsid w:val="00414BD3"/>
    <w:rsid w:val="004401F2"/>
    <w:rsid w:val="00462F55"/>
    <w:rsid w:val="004776CA"/>
    <w:rsid w:val="004A0073"/>
    <w:rsid w:val="004C4DB9"/>
    <w:rsid w:val="004C4E8E"/>
    <w:rsid w:val="004F1224"/>
    <w:rsid w:val="004F70D2"/>
    <w:rsid w:val="00544C08"/>
    <w:rsid w:val="0055698F"/>
    <w:rsid w:val="005650E9"/>
    <w:rsid w:val="005C7113"/>
    <w:rsid w:val="005D20A3"/>
    <w:rsid w:val="005D4CF9"/>
    <w:rsid w:val="005D7145"/>
    <w:rsid w:val="00604276"/>
    <w:rsid w:val="00615F05"/>
    <w:rsid w:val="006321B5"/>
    <w:rsid w:val="00675F49"/>
    <w:rsid w:val="00680EE8"/>
    <w:rsid w:val="006A1930"/>
    <w:rsid w:val="006B503F"/>
    <w:rsid w:val="006C0C86"/>
    <w:rsid w:val="006C2D14"/>
    <w:rsid w:val="006D37CD"/>
    <w:rsid w:val="006F08FA"/>
    <w:rsid w:val="00780AE8"/>
    <w:rsid w:val="007847FB"/>
    <w:rsid w:val="00797AE5"/>
    <w:rsid w:val="007C44B6"/>
    <w:rsid w:val="007C49D3"/>
    <w:rsid w:val="007D063B"/>
    <w:rsid w:val="00815D37"/>
    <w:rsid w:val="00820F18"/>
    <w:rsid w:val="00850816"/>
    <w:rsid w:val="00855F82"/>
    <w:rsid w:val="00896EE2"/>
    <w:rsid w:val="008A08E4"/>
    <w:rsid w:val="008F4070"/>
    <w:rsid w:val="009239AC"/>
    <w:rsid w:val="0094614F"/>
    <w:rsid w:val="009A0C0D"/>
    <w:rsid w:val="009A0F20"/>
    <w:rsid w:val="009B3918"/>
    <w:rsid w:val="009E60DE"/>
    <w:rsid w:val="009F32D8"/>
    <w:rsid w:val="00A00A08"/>
    <w:rsid w:val="00A12D8F"/>
    <w:rsid w:val="00A55B48"/>
    <w:rsid w:val="00A57A33"/>
    <w:rsid w:val="00A635CE"/>
    <w:rsid w:val="00A95339"/>
    <w:rsid w:val="00AB7668"/>
    <w:rsid w:val="00AE1E0B"/>
    <w:rsid w:val="00B043B0"/>
    <w:rsid w:val="00B1084C"/>
    <w:rsid w:val="00B26675"/>
    <w:rsid w:val="00B505C9"/>
    <w:rsid w:val="00B570B3"/>
    <w:rsid w:val="00BD5968"/>
    <w:rsid w:val="00BE7F9B"/>
    <w:rsid w:val="00C03409"/>
    <w:rsid w:val="00C076FA"/>
    <w:rsid w:val="00C42101"/>
    <w:rsid w:val="00C62F8A"/>
    <w:rsid w:val="00C67027"/>
    <w:rsid w:val="00C76CD1"/>
    <w:rsid w:val="00C83A82"/>
    <w:rsid w:val="00CC19DA"/>
    <w:rsid w:val="00CC742F"/>
    <w:rsid w:val="00D24D09"/>
    <w:rsid w:val="00D4606F"/>
    <w:rsid w:val="00D47AFD"/>
    <w:rsid w:val="00D65F46"/>
    <w:rsid w:val="00D71A20"/>
    <w:rsid w:val="00D760B9"/>
    <w:rsid w:val="00D92594"/>
    <w:rsid w:val="00D92E71"/>
    <w:rsid w:val="00DA07BF"/>
    <w:rsid w:val="00DB1EF7"/>
    <w:rsid w:val="00DC706D"/>
    <w:rsid w:val="00DD7027"/>
    <w:rsid w:val="00DF2A63"/>
    <w:rsid w:val="00E01AE8"/>
    <w:rsid w:val="00E423BE"/>
    <w:rsid w:val="00E522AD"/>
    <w:rsid w:val="00E56A4D"/>
    <w:rsid w:val="00E84A65"/>
    <w:rsid w:val="00E87DF8"/>
    <w:rsid w:val="00EA7183"/>
    <w:rsid w:val="00ED6946"/>
    <w:rsid w:val="00F30CC1"/>
    <w:rsid w:val="00F31D16"/>
    <w:rsid w:val="00F34BDE"/>
    <w:rsid w:val="00F45C98"/>
    <w:rsid w:val="00F93A68"/>
    <w:rsid w:val="00FA67B6"/>
    <w:rsid w:val="00FE7FD1"/>
    <w:rsid w:val="00FF0995"/>
    <w:rsid w:val="097A4FF2"/>
    <w:rsid w:val="0AAD2DD7"/>
    <w:rsid w:val="21F44178"/>
    <w:rsid w:val="28CC0422"/>
    <w:rsid w:val="33F646FA"/>
    <w:rsid w:val="3D177FA1"/>
    <w:rsid w:val="3EF64B3F"/>
    <w:rsid w:val="4E921BF3"/>
    <w:rsid w:val="5BD1216F"/>
    <w:rsid w:val="68B03A57"/>
    <w:rsid w:val="6AFB564A"/>
    <w:rsid w:val="70491482"/>
    <w:rsid w:val="7E20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C1404"/>
  <w15:chartTrackingRefBased/>
  <w15:docId w15:val="{E438F294-5D10-44BF-BFF5-AA7796CC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rPr>
      <w:b/>
      <w:bCs/>
      <w:sz w:val="22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</w:style>
  <w:style w:type="paragraph" w:styleId="Textodebalo">
    <w:name w:val="Balloon Text"/>
    <w:basedOn w:val="Normal"/>
    <w:link w:val="TextodebaloChar"/>
    <w:rPr>
      <w:rFonts w:ascii="Segoe UI" w:hAnsi="Segoe UI"/>
      <w:sz w:val="18"/>
      <w:szCs w:val="18"/>
    </w:rPr>
  </w:style>
  <w:style w:type="character" w:customStyle="1" w:styleId="TextodebaloChar">
    <w:name w:val="Texto de balão Char"/>
    <w:link w:val="Textodebalo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 Órgão/Secretaria</vt:lpstr>
    </vt:vector>
  </TitlesOfParts>
  <Company> </Company>
  <LinksUpToDate>false</LinksUpToDate>
  <CharactersWithSpaces>555</CharactersWithSpaces>
  <SharedDoc>false</SharedDoc>
  <HLinks>
    <vt:vector size="6" baseType="variant">
      <vt:variant>
        <vt:i4>3997821</vt:i4>
      </vt:variant>
      <vt:variant>
        <vt:i4>0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Órgão/Secretaria</dc:title>
  <dc:subject/>
  <dc:creator>PMI</dc:creator>
  <cp:keywords/>
  <cp:lastModifiedBy>5551982471711</cp:lastModifiedBy>
  <cp:revision>9</cp:revision>
  <cp:lastPrinted>2024-11-04T11:20:00Z</cp:lastPrinted>
  <dcterms:created xsi:type="dcterms:W3CDTF">2025-04-08T18:45:00Z</dcterms:created>
  <dcterms:modified xsi:type="dcterms:W3CDTF">2025-06-04T19:20:00Z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1EAC1DD6494A4948BC193DBEE605F6E5_13</vt:lpwstr>
  </property>
</Properties>
</file>