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B34636"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4083AEC" w14:textId="2774AF09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34636" w:rsidRPr="00B3463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B34636">
        <w:trPr>
          <w:trHeight w:val="163"/>
        </w:trPr>
        <w:tc>
          <w:tcPr>
            <w:tcW w:w="2578" w:type="dxa"/>
            <w:shd w:val="clear" w:color="auto" w:fill="D9D9D9" w:themeFill="background1" w:themeFillShade="D9"/>
            <w:vAlign w:val="center"/>
          </w:tcPr>
          <w:p w14:paraId="28F9535A" w14:textId="0AD79C8C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34636" w:rsidRPr="00B34636">
              <w:rPr>
                <w:b/>
                <w:bCs/>
                <w:sz w:val="16"/>
                <w:szCs w:val="16"/>
                <w:shd w:val="clear" w:color="auto" w:fill="D9D9D9" w:themeFill="background1" w:themeFillShade="D9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p w14:paraId="54E7768C" w14:textId="763C919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851"/>
        <w:gridCol w:w="704"/>
        <w:gridCol w:w="855"/>
        <w:gridCol w:w="279"/>
        <w:gridCol w:w="1280"/>
      </w:tblGrid>
      <w:tr w:rsidR="00212C1D" w:rsidRPr="00E92143" w14:paraId="3B478692" w14:textId="77777777" w:rsidTr="00CF22BB">
        <w:tc>
          <w:tcPr>
            <w:tcW w:w="10314" w:type="dxa"/>
            <w:gridSpan w:val="7"/>
            <w:shd w:val="clear" w:color="auto" w:fill="auto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CF22BB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2143">
              <w:rPr>
                <w:b/>
                <w:bCs/>
                <w:sz w:val="16"/>
                <w:szCs w:val="16"/>
              </w:rPr>
              <w:t>Qtd</w:t>
            </w:r>
            <w:proofErr w:type="spellEnd"/>
            <w:r w:rsidRPr="00E92143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B34636" w:rsidRPr="00E92143" w14:paraId="0847733F" w14:textId="77777777" w:rsidTr="00CF22BB">
        <w:tc>
          <w:tcPr>
            <w:tcW w:w="484" w:type="dxa"/>
            <w:shd w:val="clear" w:color="auto" w:fill="auto"/>
            <w:vAlign w:val="center"/>
          </w:tcPr>
          <w:p w14:paraId="438680B0" w14:textId="77777777" w:rsidR="00B34636" w:rsidRPr="00E92143" w:rsidRDefault="00B34636" w:rsidP="00B34636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A03BC2D" w14:textId="2833DE6D" w:rsidR="00B34636" w:rsidRPr="00E92143" w:rsidRDefault="00B34636" w:rsidP="00B34636">
            <w:pPr>
              <w:ind w:firstLine="0"/>
              <w:jc w:val="left"/>
              <w:rPr>
                <w:sz w:val="16"/>
                <w:szCs w:val="16"/>
              </w:rPr>
            </w:pPr>
            <w:r w:rsidRPr="00B34636">
              <w:rPr>
                <w:sz w:val="16"/>
                <w:szCs w:val="16"/>
              </w:rPr>
              <w:t>PINO</w:t>
            </w:r>
            <w:r>
              <w:rPr>
                <w:sz w:val="16"/>
                <w:szCs w:val="16"/>
              </w:rPr>
              <w:t xml:space="preserve"> - </w:t>
            </w:r>
            <w:r w:rsidRPr="00B34636">
              <w:rPr>
                <w:sz w:val="16"/>
                <w:szCs w:val="16"/>
              </w:rPr>
              <w:t>004641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70479FA2" w:rsidR="00B34636" w:rsidRPr="00E92143" w:rsidRDefault="00B34636" w:rsidP="00B3463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A2F919F" w14:textId="6F6B4F38" w:rsidR="00B34636" w:rsidRPr="00E92143" w:rsidRDefault="00B34636" w:rsidP="00B34636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F25AFA" w14:textId="5A533E65" w:rsidR="00B34636" w:rsidRPr="00E92143" w:rsidRDefault="000D1F93" w:rsidP="00B3463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334,65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598F6F8" w14:textId="4248F5BF" w:rsidR="00B34636" w:rsidRPr="00E92143" w:rsidRDefault="000D1F93" w:rsidP="00B3463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334,65</w:t>
            </w:r>
          </w:p>
        </w:tc>
      </w:tr>
      <w:tr w:rsidR="003B33A3" w:rsidRPr="00E92143" w14:paraId="7ED2808E" w14:textId="77777777" w:rsidTr="00CF22BB">
        <w:tc>
          <w:tcPr>
            <w:tcW w:w="484" w:type="dxa"/>
            <w:shd w:val="clear" w:color="auto" w:fill="auto"/>
            <w:vAlign w:val="center"/>
          </w:tcPr>
          <w:p w14:paraId="381CE1C6" w14:textId="77777777" w:rsidR="003B33A3" w:rsidRPr="00E92143" w:rsidRDefault="003B33A3" w:rsidP="003B33A3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2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470E3103" w14:textId="0DA7A0B6" w:rsidR="003B33A3" w:rsidRPr="00E92143" w:rsidRDefault="003B33A3" w:rsidP="003B33A3">
            <w:pPr>
              <w:ind w:firstLine="0"/>
              <w:jc w:val="left"/>
              <w:rPr>
                <w:sz w:val="16"/>
                <w:szCs w:val="16"/>
              </w:rPr>
            </w:pPr>
            <w:r w:rsidRPr="009B4158">
              <w:rPr>
                <w:sz w:val="16"/>
                <w:szCs w:val="16"/>
              </w:rPr>
              <w:t>PINO</w:t>
            </w:r>
            <w:r>
              <w:rPr>
                <w:sz w:val="16"/>
                <w:szCs w:val="16"/>
              </w:rPr>
              <w:t xml:space="preserve"> - 004642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7B0FE4" w14:textId="72CD2CD9" w:rsidR="003B33A3" w:rsidRPr="00E92143" w:rsidRDefault="003B33A3" w:rsidP="003B33A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A1D6277" w14:textId="53E3CAAE" w:rsidR="003B33A3" w:rsidRPr="00E92143" w:rsidRDefault="003B33A3" w:rsidP="003B33A3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573165" w14:textId="35F045E8" w:rsidR="003B33A3" w:rsidRPr="00E92143" w:rsidRDefault="000D1F93" w:rsidP="003B33A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327,24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00EB213" w14:textId="5FD2878E" w:rsidR="003B33A3" w:rsidRPr="00E92143" w:rsidRDefault="000D1F93" w:rsidP="003B33A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327,24</w:t>
            </w:r>
          </w:p>
        </w:tc>
      </w:tr>
      <w:tr w:rsidR="003B33A3" w:rsidRPr="00E92143" w14:paraId="6A3126AA" w14:textId="77777777" w:rsidTr="00CF22BB">
        <w:tc>
          <w:tcPr>
            <w:tcW w:w="484" w:type="dxa"/>
            <w:shd w:val="clear" w:color="auto" w:fill="auto"/>
            <w:vAlign w:val="center"/>
          </w:tcPr>
          <w:p w14:paraId="6C9AB8F3" w14:textId="77777777" w:rsidR="003B33A3" w:rsidRPr="00E92143" w:rsidRDefault="003B33A3" w:rsidP="003B33A3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3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06B63BBD" w14:textId="209F3466" w:rsidR="003B33A3" w:rsidRPr="00E92143" w:rsidRDefault="00523153" w:rsidP="003B33A3">
            <w:pPr>
              <w:ind w:firstLine="0"/>
              <w:jc w:val="left"/>
              <w:rPr>
                <w:sz w:val="16"/>
                <w:szCs w:val="16"/>
              </w:rPr>
            </w:pPr>
            <w:r w:rsidRPr="00523153">
              <w:rPr>
                <w:sz w:val="16"/>
                <w:szCs w:val="16"/>
              </w:rPr>
              <w:t>PINO</w:t>
            </w:r>
            <w:r>
              <w:rPr>
                <w:sz w:val="16"/>
                <w:szCs w:val="16"/>
              </w:rPr>
              <w:t xml:space="preserve"> - 012382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1E8613" w14:textId="02205F0E" w:rsidR="003B33A3" w:rsidRPr="00E92143" w:rsidRDefault="00523153" w:rsidP="003B33A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60A3428" w14:textId="4C923CB0" w:rsidR="003B33A3" w:rsidRPr="00E92143" w:rsidRDefault="00527963" w:rsidP="003B33A3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7FD7A5" w14:textId="372D76AE" w:rsidR="003B33A3" w:rsidRPr="00E92143" w:rsidRDefault="000D1F93" w:rsidP="0052796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590,34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380AB1C" w14:textId="3AAE22CC" w:rsidR="003B33A3" w:rsidRPr="00E92143" w:rsidRDefault="000D1F93" w:rsidP="0052796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1.180,68</w:t>
            </w:r>
          </w:p>
        </w:tc>
      </w:tr>
      <w:tr w:rsidR="00706E42" w:rsidRPr="00E92143" w14:paraId="3DD24B7B" w14:textId="77777777" w:rsidTr="00CF22BB">
        <w:tc>
          <w:tcPr>
            <w:tcW w:w="484" w:type="dxa"/>
            <w:shd w:val="clear" w:color="auto" w:fill="auto"/>
            <w:vAlign w:val="center"/>
          </w:tcPr>
          <w:p w14:paraId="7AA52B42" w14:textId="77777777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4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2D798B93" w14:textId="063C4D9B" w:rsidR="00706E42" w:rsidRPr="00E92143" w:rsidRDefault="00706E42" w:rsidP="00706E42">
            <w:pPr>
              <w:ind w:firstLine="0"/>
              <w:jc w:val="left"/>
              <w:rPr>
                <w:sz w:val="16"/>
                <w:szCs w:val="16"/>
              </w:rPr>
            </w:pPr>
            <w:r w:rsidRPr="00DC08B7">
              <w:rPr>
                <w:sz w:val="16"/>
                <w:szCs w:val="16"/>
              </w:rPr>
              <w:t>ANEL DE VEDAÇÃO DE BORRACHA</w:t>
            </w:r>
            <w:r>
              <w:rPr>
                <w:sz w:val="16"/>
                <w:szCs w:val="16"/>
              </w:rPr>
              <w:t xml:space="preserve"> - 004643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EC3EFA" w14:textId="5279DC12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38B59E" w14:textId="48288CBB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E9C3C19" w14:textId="5A822042" w:rsidR="00706E42" w:rsidRPr="00E92143" w:rsidRDefault="000D1F93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27,29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ABA72C8" w14:textId="1ADF9990" w:rsidR="00706E42" w:rsidRPr="00E92143" w:rsidRDefault="000D1F93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109,16</w:t>
            </w:r>
          </w:p>
        </w:tc>
      </w:tr>
      <w:tr w:rsidR="00706E42" w:rsidRPr="00E92143" w14:paraId="07996D73" w14:textId="77777777" w:rsidTr="00CF22BB">
        <w:tc>
          <w:tcPr>
            <w:tcW w:w="484" w:type="dxa"/>
            <w:shd w:val="clear" w:color="auto" w:fill="auto"/>
            <w:vAlign w:val="center"/>
          </w:tcPr>
          <w:p w14:paraId="47A68BF1" w14:textId="77777777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5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5B5389B8" w14:textId="27DA21FC" w:rsidR="00706E42" w:rsidRPr="00E92143" w:rsidRDefault="00446AB4" w:rsidP="00706E42">
            <w:pPr>
              <w:ind w:firstLine="0"/>
              <w:jc w:val="left"/>
              <w:rPr>
                <w:sz w:val="16"/>
                <w:szCs w:val="16"/>
              </w:rPr>
            </w:pPr>
            <w:r w:rsidRPr="00446AB4">
              <w:rPr>
                <w:sz w:val="16"/>
                <w:szCs w:val="16"/>
              </w:rPr>
              <w:t xml:space="preserve">ARRUELA DE AJUSTE </w:t>
            </w:r>
            <w:r>
              <w:rPr>
                <w:sz w:val="16"/>
                <w:szCs w:val="16"/>
              </w:rPr>
              <w:t>– 004635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D74AA3" w14:textId="582709B5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570D2F" w14:textId="56ABB0FB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AA17FDD" w14:textId="23A7AB10" w:rsidR="00706E42" w:rsidRPr="00E92143" w:rsidRDefault="000D1F93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122,25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0B33F8A" w14:textId="7C07D8CF" w:rsidR="00706E42" w:rsidRPr="00E92143" w:rsidRDefault="000D1F93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244,50</w:t>
            </w:r>
          </w:p>
        </w:tc>
      </w:tr>
      <w:tr w:rsidR="00706E42" w:rsidRPr="00E92143" w14:paraId="2E3DA8CE" w14:textId="77777777" w:rsidTr="00CF22BB">
        <w:tc>
          <w:tcPr>
            <w:tcW w:w="484" w:type="dxa"/>
            <w:shd w:val="clear" w:color="auto" w:fill="auto"/>
            <w:vAlign w:val="center"/>
          </w:tcPr>
          <w:p w14:paraId="7EE5299E" w14:textId="690A0078" w:rsidR="00706E42" w:rsidRPr="00E92143" w:rsidRDefault="004F0D57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387A8C4F" w14:textId="1295EEA9" w:rsidR="00706E42" w:rsidRPr="00E92143" w:rsidRDefault="00446AB4" w:rsidP="00706E42">
            <w:pPr>
              <w:ind w:firstLine="0"/>
              <w:jc w:val="left"/>
              <w:rPr>
                <w:sz w:val="16"/>
                <w:szCs w:val="16"/>
              </w:rPr>
            </w:pPr>
            <w:r w:rsidRPr="00446AB4">
              <w:rPr>
                <w:sz w:val="16"/>
                <w:szCs w:val="16"/>
              </w:rPr>
              <w:t xml:space="preserve">ARRUELA DE AJUSTE </w:t>
            </w:r>
            <w:r>
              <w:rPr>
                <w:sz w:val="16"/>
                <w:szCs w:val="16"/>
              </w:rPr>
              <w:t xml:space="preserve">– 004636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657A8E" w14:textId="6CAC3779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01B7AD7" w14:textId="13B17F3A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9448178" w14:textId="1243E8F4" w:rsidR="00706E42" w:rsidRPr="00E92143" w:rsidRDefault="000D1F93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148,65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42799A1" w14:textId="32B0404A" w:rsidR="00706E42" w:rsidRPr="00E92143" w:rsidRDefault="000D1F93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297,30</w:t>
            </w:r>
          </w:p>
        </w:tc>
      </w:tr>
      <w:tr w:rsidR="00706E42" w:rsidRPr="00E92143" w14:paraId="2CA16BE3" w14:textId="77777777" w:rsidTr="00CF22BB">
        <w:tc>
          <w:tcPr>
            <w:tcW w:w="484" w:type="dxa"/>
            <w:shd w:val="clear" w:color="auto" w:fill="auto"/>
            <w:vAlign w:val="center"/>
          </w:tcPr>
          <w:p w14:paraId="74CFB169" w14:textId="3FC0EF35" w:rsidR="00706E42" w:rsidRPr="00E92143" w:rsidRDefault="004F0D57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5ED6052F" w14:textId="7C4E2136" w:rsidR="00706E42" w:rsidRPr="00E92143" w:rsidRDefault="00446AB4" w:rsidP="00706E42">
            <w:pPr>
              <w:ind w:firstLine="0"/>
              <w:jc w:val="left"/>
              <w:rPr>
                <w:sz w:val="16"/>
                <w:szCs w:val="16"/>
              </w:rPr>
            </w:pPr>
            <w:r w:rsidRPr="00446AB4">
              <w:rPr>
                <w:sz w:val="16"/>
                <w:szCs w:val="16"/>
              </w:rPr>
              <w:t>BUCHA FLANGEADA</w:t>
            </w:r>
            <w:r w:rsidR="004E0CE3">
              <w:rPr>
                <w:sz w:val="16"/>
                <w:szCs w:val="16"/>
              </w:rPr>
              <w:t xml:space="preserve"> – 004645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91D023" w14:textId="25D90B2E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BEAB66B" w14:textId="640FA90F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664E956" w14:textId="763A9251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601,51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8584024" w14:textId="767E9AC2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2.406,04</w:t>
            </w:r>
          </w:p>
        </w:tc>
      </w:tr>
      <w:tr w:rsidR="00706E42" w:rsidRPr="00E92143" w14:paraId="46DF07D7" w14:textId="77777777" w:rsidTr="00CF22BB">
        <w:tc>
          <w:tcPr>
            <w:tcW w:w="484" w:type="dxa"/>
            <w:shd w:val="clear" w:color="auto" w:fill="auto"/>
            <w:vAlign w:val="center"/>
          </w:tcPr>
          <w:p w14:paraId="7732A66D" w14:textId="67A5A882" w:rsidR="00706E42" w:rsidRPr="00E92143" w:rsidRDefault="004F0D57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D279B68" w14:textId="5E2E0021" w:rsidR="00706E42" w:rsidRPr="00E92143" w:rsidRDefault="00446AB4" w:rsidP="00706E42">
            <w:pPr>
              <w:ind w:firstLine="0"/>
              <w:jc w:val="left"/>
              <w:rPr>
                <w:sz w:val="16"/>
                <w:szCs w:val="16"/>
              </w:rPr>
            </w:pPr>
            <w:r w:rsidRPr="00446AB4">
              <w:rPr>
                <w:sz w:val="16"/>
                <w:szCs w:val="16"/>
              </w:rPr>
              <w:t>BUCHA</w:t>
            </w:r>
            <w:r w:rsidR="004E0CE3">
              <w:rPr>
                <w:sz w:val="16"/>
                <w:szCs w:val="16"/>
              </w:rPr>
              <w:t xml:space="preserve"> – 004651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81CFB5" w14:textId="128E9EAF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60A0E06" w14:textId="47D58FE5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AC8C9A9" w14:textId="1B77B1C3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350,16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3ED04D3" w14:textId="5183A42A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700,32</w:t>
            </w:r>
          </w:p>
        </w:tc>
      </w:tr>
      <w:tr w:rsidR="00706E42" w:rsidRPr="00E92143" w14:paraId="7D68CE97" w14:textId="77777777" w:rsidTr="00CF22BB">
        <w:tc>
          <w:tcPr>
            <w:tcW w:w="484" w:type="dxa"/>
            <w:shd w:val="clear" w:color="auto" w:fill="auto"/>
            <w:vAlign w:val="center"/>
          </w:tcPr>
          <w:p w14:paraId="5C3EA0DA" w14:textId="593E5E6A" w:rsidR="00706E42" w:rsidRPr="00E92143" w:rsidRDefault="004F0D57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9ADA807" w14:textId="73A8672D" w:rsidR="00706E42" w:rsidRPr="00E92143" w:rsidRDefault="00446AB4" w:rsidP="00706E42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BUCHA</w:t>
            </w:r>
            <w:r w:rsidR="004E0CE3">
              <w:rPr>
                <w:sz w:val="16"/>
                <w:szCs w:val="16"/>
              </w:rPr>
              <w:t xml:space="preserve"> – 004646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1416C5" w14:textId="046A512E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BBA5192" w14:textId="66FE3029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D804E4" w14:textId="74D5CFEC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391,21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B4050CE" w14:textId="2381F493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782,42</w:t>
            </w:r>
          </w:p>
        </w:tc>
      </w:tr>
      <w:tr w:rsidR="00706E42" w:rsidRPr="00E92143" w14:paraId="6B9F674E" w14:textId="77777777" w:rsidTr="00CF22BB">
        <w:tc>
          <w:tcPr>
            <w:tcW w:w="484" w:type="dxa"/>
            <w:shd w:val="clear" w:color="auto" w:fill="auto"/>
            <w:vAlign w:val="center"/>
          </w:tcPr>
          <w:p w14:paraId="147DDD1B" w14:textId="4D9F455E" w:rsidR="00706E42" w:rsidRPr="00E92143" w:rsidRDefault="004F0D57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3B982223" w14:textId="0E944EB8" w:rsidR="00706E42" w:rsidRPr="00E92143" w:rsidRDefault="00446AB4" w:rsidP="00706E42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RETENTOR</w:t>
            </w:r>
            <w:r w:rsidR="004E0CE3">
              <w:rPr>
                <w:sz w:val="16"/>
                <w:szCs w:val="16"/>
              </w:rPr>
              <w:t xml:space="preserve"> – 004647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625D93" w14:textId="7DB90EA0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6ACA779" w14:textId="78DE9373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8A182FA" w14:textId="2D217F89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197,26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72AAF99" w14:textId="1231EF5D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1.183,56</w:t>
            </w:r>
          </w:p>
        </w:tc>
      </w:tr>
      <w:tr w:rsidR="00706E42" w:rsidRPr="00E92143" w14:paraId="3AA356D8" w14:textId="77777777" w:rsidTr="00CF22BB">
        <w:tc>
          <w:tcPr>
            <w:tcW w:w="484" w:type="dxa"/>
            <w:shd w:val="clear" w:color="auto" w:fill="auto"/>
            <w:vAlign w:val="center"/>
          </w:tcPr>
          <w:p w14:paraId="2D772966" w14:textId="785F4577" w:rsidR="00706E42" w:rsidRPr="00E92143" w:rsidRDefault="004F0D57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4F7BEB32" w14:textId="56F6DC8F" w:rsidR="00706E42" w:rsidRPr="00E92143" w:rsidRDefault="00446AB4" w:rsidP="00706E42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ANEL DE VEDAÇÃO</w:t>
            </w:r>
            <w:r w:rsidR="004E0CE3">
              <w:rPr>
                <w:sz w:val="16"/>
                <w:szCs w:val="16"/>
              </w:rPr>
              <w:t xml:space="preserve"> – 004648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FABF65" w14:textId="3F7303D1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18D648D" w14:textId="0DCBA289" w:rsidR="00706E42" w:rsidRPr="00E92143" w:rsidRDefault="00706E42" w:rsidP="00706E42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8574D6A" w14:textId="569B0192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174,71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841AD54" w14:textId="4422C607" w:rsidR="00706E42" w:rsidRPr="00E92143" w:rsidRDefault="000823DC" w:rsidP="00706E4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698,84</w:t>
            </w:r>
          </w:p>
        </w:tc>
      </w:tr>
      <w:tr w:rsidR="00706E42" w:rsidRPr="00E92143" w14:paraId="509BB39C" w14:textId="77777777" w:rsidTr="00CF22BB">
        <w:tc>
          <w:tcPr>
            <w:tcW w:w="875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706E42" w:rsidRPr="00780977" w:rsidRDefault="00706E42" w:rsidP="00706E42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47106242" w:rsidR="00706E42" w:rsidRPr="00780977" w:rsidRDefault="00706E42" w:rsidP="00706E42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R$</w:t>
            </w:r>
            <w:r w:rsidR="000823DC">
              <w:rPr>
                <w:b/>
                <w:bCs/>
                <w:sz w:val="16"/>
                <w:szCs w:val="16"/>
              </w:rPr>
              <w:t xml:space="preserve"> 8.264,71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0D565A5F" w:rsidR="00212C1D" w:rsidRPr="00E92143" w:rsidRDefault="00FB72FA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 DIAS</w:t>
            </w:r>
            <w:r w:rsidR="00212C1D">
              <w:rPr>
                <w:sz w:val="16"/>
                <w:szCs w:val="16"/>
              </w:rPr>
              <w:t xml:space="preserve"> a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E92143" w14:paraId="4708D7A3" w14:textId="77777777" w:rsidTr="00CF22BB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47800F04" w14:textId="77777777" w:rsidTr="00C62A88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F31E52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4DF08CE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B619895" w14:textId="6EE68C8C" w:rsidR="00212C1D" w:rsidRPr="00C62A88" w:rsidRDefault="00C62A88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C62A88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276C7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79C1A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de Obras e Mobilidade Urbana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5B0770D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Fernando Ferrari, 10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proofErr w:type="gramStart"/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  <w:proofErr w:type="gramEnd"/>
          </w:p>
        </w:tc>
      </w:tr>
      <w:tr w:rsidR="00212C1D" w:rsidRPr="00E92143" w14:paraId="4172F70F" w14:textId="77777777" w:rsidTr="00772A03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15894D79" w14:textId="6E60F340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772A03" w:rsidRPr="00772A03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26E51593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="00947959">
              <w:rPr>
                <w:b/>
                <w:bCs/>
                <w:sz w:val="16"/>
                <w:szCs w:val="16"/>
              </w:rPr>
              <w:t>10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EF7081">
        <w:trPr>
          <w:trHeight w:val="320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D79776C" w14:textId="007EC032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EF7081" w:rsidRPr="00EF7081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EF7081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3655F859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EF7081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EF7081">
        <w:trPr>
          <w:trHeight w:val="244"/>
        </w:trPr>
        <w:tc>
          <w:tcPr>
            <w:tcW w:w="8188" w:type="dxa"/>
            <w:gridSpan w:val="3"/>
            <w:vMerge/>
            <w:shd w:val="clear" w:color="auto" w:fill="D9D9D9" w:themeFill="background1" w:themeFillShade="D9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79C3B285" w:rsidR="00212C1D" w:rsidRPr="00995392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12C1D" w:rsidRPr="00E92143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14678D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lastRenderedPageBreak/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2E6E6551" w:rsidR="00016749" w:rsidRPr="00C66B6B" w:rsidRDefault="00016749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C66B6B">
              <w:rPr>
                <w:sz w:val="16"/>
                <w:szCs w:val="16"/>
              </w:rPr>
              <w:t xml:space="preserve">Valor </w:t>
            </w:r>
            <w:r w:rsidR="00742535" w:rsidRPr="00C66B6B">
              <w:rPr>
                <w:sz w:val="16"/>
                <w:szCs w:val="16"/>
              </w:rPr>
              <w:t>t</w:t>
            </w:r>
            <w:r w:rsidRPr="00C66B6B">
              <w:rPr>
                <w:sz w:val="16"/>
                <w:szCs w:val="16"/>
              </w:rPr>
              <w:t xml:space="preserve">otal </w:t>
            </w:r>
            <w:r w:rsidR="00742535" w:rsidRPr="00C66B6B">
              <w:rPr>
                <w:sz w:val="16"/>
                <w:szCs w:val="16"/>
              </w:rPr>
              <w:t>e</w:t>
            </w:r>
            <w:r w:rsidRPr="00C66B6B">
              <w:rPr>
                <w:sz w:val="16"/>
                <w:szCs w:val="16"/>
              </w:rPr>
              <w:t xml:space="preserve">stimado: </w:t>
            </w:r>
            <w:r w:rsidRPr="00C66B6B">
              <w:rPr>
                <w:b/>
                <w:bCs/>
                <w:sz w:val="16"/>
                <w:szCs w:val="16"/>
              </w:rPr>
              <w:t xml:space="preserve">R$ </w:t>
            </w:r>
            <w:r w:rsidR="004A0EE7" w:rsidRPr="00C66B6B">
              <w:rPr>
                <w:b/>
                <w:bCs/>
                <w:sz w:val="16"/>
                <w:szCs w:val="16"/>
              </w:rPr>
              <w:t>8.264,71</w:t>
            </w:r>
            <w:r w:rsidR="008C165E" w:rsidRPr="00C66B6B">
              <w:rPr>
                <w:b/>
                <w:bCs/>
                <w:sz w:val="16"/>
                <w:szCs w:val="16"/>
              </w:rPr>
              <w:t xml:space="preserve"> (</w:t>
            </w:r>
            <w:r w:rsidR="004A0EE7" w:rsidRPr="00C66B6B">
              <w:rPr>
                <w:b/>
                <w:bCs/>
                <w:sz w:val="16"/>
                <w:szCs w:val="16"/>
              </w:rPr>
              <w:t>Oito mil, duzentos e sessenta e quatro reais e setenta e um centavos</w:t>
            </w:r>
            <w:r w:rsidR="008C165E" w:rsidRPr="00C66B6B">
              <w:rPr>
                <w:b/>
                <w:bCs/>
                <w:sz w:val="16"/>
                <w:szCs w:val="16"/>
              </w:rPr>
              <w:t>)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8C165E">
        <w:trPr>
          <w:trHeight w:val="274"/>
        </w:trPr>
        <w:tc>
          <w:tcPr>
            <w:tcW w:w="5778" w:type="dxa"/>
            <w:shd w:val="clear" w:color="auto" w:fill="D9D9D9" w:themeFill="background1" w:themeFillShade="D9"/>
            <w:vAlign w:val="center"/>
          </w:tcPr>
          <w:p w14:paraId="5B56D99F" w14:textId="2F3BED2A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C165E" w:rsidRPr="008C165E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8B5EFE">
        <w:tc>
          <w:tcPr>
            <w:tcW w:w="3085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6E8361DD" w14:textId="45478839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B5EFE" w:rsidRPr="008B5EFE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14:paraId="414E58DD" w14:textId="277B73E6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B5EFE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3E0BA915" w:rsidR="00016749" w:rsidRPr="00E92143" w:rsidRDefault="00F4237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Lei </w:t>
            </w:r>
            <w:proofErr w:type="gramStart"/>
            <w:r>
              <w:rPr>
                <w:sz w:val="16"/>
                <w:szCs w:val="16"/>
              </w:rPr>
              <w:t>Federal  14.133</w:t>
            </w:r>
            <w:proofErr w:type="gramEnd"/>
            <w:r>
              <w:rPr>
                <w:sz w:val="16"/>
                <w:szCs w:val="16"/>
              </w:rPr>
              <w:t>/2021; Decreto Municipal 2.130/2021 e Lei Complementar 123/06</w:t>
            </w:r>
          </w:p>
        </w:tc>
      </w:tr>
      <w:tr w:rsidR="00016749" w:rsidRPr="00E92143" w14:paraId="2C7193DE" w14:textId="77777777" w:rsidTr="00C03629">
        <w:trPr>
          <w:trHeight w:val="10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F04EA7C" w14:textId="77777777" w:rsidR="005310B5" w:rsidRDefault="005310B5" w:rsidP="00085851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u w:val="single"/>
                <w:lang w:eastAsia="pt-BR"/>
              </w:rPr>
            </w:pPr>
          </w:p>
          <w:p w14:paraId="020FB322" w14:textId="28389DA7" w:rsidR="005310B5" w:rsidRPr="005310B5" w:rsidRDefault="005310B5" w:rsidP="00085851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u w:val="single"/>
                <w:lang w:eastAsia="pt-BR"/>
              </w:rPr>
            </w:pPr>
            <w:r w:rsidRPr="005310B5">
              <w:rPr>
                <w:rFonts w:eastAsia="Times New Roman" w:cs="Tahoma"/>
                <w:b/>
                <w:bCs/>
                <w:sz w:val="16"/>
                <w:szCs w:val="16"/>
                <w:u w:val="single"/>
                <w:lang w:eastAsia="pt-BR"/>
              </w:rPr>
              <w:t>1. Fundamentos de Fato</w:t>
            </w:r>
          </w:p>
          <w:p w14:paraId="789FE1F4" w14:textId="797E6C5A" w:rsidR="00F24578" w:rsidRPr="00F24578" w:rsidRDefault="00F24578" w:rsidP="00085851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A </w:t>
            </w:r>
            <w:proofErr w:type="spellStart"/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>miniescavadeira</w:t>
            </w:r>
            <w:proofErr w:type="spellEnd"/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Liugong</w:t>
            </w:r>
            <w:proofErr w:type="spellEnd"/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 modelo 903E/9035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, pertencente à frota da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Secretaria da Agricultura, Meio Ambiente e Desenvolvimento Econômico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, encontra-se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inoperante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em razão da necessidade de substituição de peças essenciais ao seu funcionamento. A paralisação do equipamento compromete diretamente a execução de serviços públicos relevantes, como a manutenção de estradas vicinais, apoio à agricultura familiar, obras de infraestrutura rural e serviços ambientais.</w:t>
            </w:r>
          </w:p>
          <w:p w14:paraId="28AC435B" w14:textId="77777777" w:rsidR="00F24578" w:rsidRPr="00F24578" w:rsidRDefault="00F24578" w:rsidP="00085851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Para o restabelecimento das atividades do equipamento, é necessária a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aquisição de peças originais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>, conforme as especificações técnicas do fabricante, a fim de preservar a segurança, a eficiência operacional e a durabilidade da máquina. O uso de peças não originais poderia acarretar danos ao equipamento e perda de garantias.</w:t>
            </w:r>
          </w:p>
          <w:p w14:paraId="73A0BB51" w14:textId="77777777" w:rsidR="00F24578" w:rsidRPr="00F24578" w:rsidRDefault="00F24578" w:rsidP="00085851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Verificou-se que a empresa a ser contratada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detém exclusividade na comercialização de peças da marca </w:t>
            </w:r>
            <w:proofErr w:type="spellStart"/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Liugong</w:t>
            </w:r>
            <w:proofErr w:type="spellEnd"/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 nos estados do Rio Grande do Sul, Santa Catarina e Paraná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, situação devidamente comprovada por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declaração formal de exclusividade emitida pela representante oficial da marca no Brasil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</w:p>
          <w:p w14:paraId="27EE0E79" w14:textId="2F1238AF" w:rsidR="00F24578" w:rsidRPr="00F24578" w:rsidRDefault="00F24578" w:rsidP="009D031D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Considerando que se trata de fornecedor exclusivo,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inexiste viabilidade de competição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>, tornando incabível a realização de procedimento licitatório competitivo.</w:t>
            </w:r>
          </w:p>
          <w:p w14:paraId="72AE0C66" w14:textId="77777777" w:rsidR="00F24578" w:rsidRPr="00F24578" w:rsidRDefault="00F24578" w:rsidP="00085851">
            <w:pPr>
              <w:spacing w:before="100" w:beforeAutospacing="1" w:after="100" w:afterAutospacing="1"/>
              <w:ind w:firstLine="0"/>
              <w:contextualSpacing w:val="0"/>
              <w:outlineLvl w:val="3"/>
              <w:rPr>
                <w:rFonts w:eastAsia="Times New Roman" w:cs="Tahoma"/>
                <w:b/>
                <w:bCs/>
                <w:sz w:val="16"/>
                <w:szCs w:val="16"/>
                <w:u w:val="single"/>
                <w:lang w:eastAsia="pt-BR"/>
              </w:rPr>
            </w:pPr>
            <w:r w:rsidRPr="00F24578">
              <w:rPr>
                <w:rFonts w:eastAsia="Times New Roman" w:cs="Tahoma"/>
                <w:b/>
                <w:bCs/>
                <w:sz w:val="16"/>
                <w:szCs w:val="16"/>
                <w:u w:val="single"/>
                <w:lang w:eastAsia="pt-BR"/>
              </w:rPr>
              <w:t>2. Fundamentos de Direito</w:t>
            </w:r>
          </w:p>
          <w:p w14:paraId="1A1E9A18" w14:textId="77777777" w:rsidR="00F24578" w:rsidRPr="00F24578" w:rsidRDefault="00F24578" w:rsidP="00085851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A contratação pretendida encontra amparo no art. 74, inciso I, da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Lei Federal nº 14.133/2021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(Nova Lei de Licitações e Contratos), que assim dispõe:</w:t>
            </w:r>
          </w:p>
          <w:p w14:paraId="230A5A12" w14:textId="77777777" w:rsidR="00F24578" w:rsidRPr="00F24578" w:rsidRDefault="00F24578" w:rsidP="00085851">
            <w:pPr>
              <w:spacing w:beforeAutospacing="1" w:after="100" w:afterAutospacing="1"/>
              <w:ind w:left="1875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Art. 74.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É inexigível a licitação quando houver inviabilidade de competição, em especial: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br/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I –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para aquisição de materiais, equipamentos ou gêneros que só possam ser fornecidos por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produtor, empresa ou representante comercial exclusivo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>;</w:t>
            </w:r>
          </w:p>
          <w:p w14:paraId="5F2E25BA" w14:textId="77777777" w:rsidR="00F24578" w:rsidRPr="00F24578" w:rsidRDefault="00F24578" w:rsidP="00085851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>Além disso, o §1º do mesmo artigo estabelece que:</w:t>
            </w:r>
          </w:p>
          <w:p w14:paraId="086A2B76" w14:textId="77777777" w:rsidR="00F24578" w:rsidRPr="00F24578" w:rsidRDefault="00F24578" w:rsidP="00085851">
            <w:pPr>
              <w:spacing w:beforeAutospacing="1" w:after="100" w:afterAutospacing="1"/>
              <w:ind w:left="1875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§1º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A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inexigibilidade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deverá ser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justificada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quanto à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escolha do fornecedor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ou executante, e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motivada quanto ao preço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, e deverá ser instruída, quando for o caso, com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prova de exclusividade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,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fornecida pelo distribuidor, pelo fabricante ou pelo representante comercial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,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vedada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a exigência de mais de um atestado para o mesmo fim.</w:t>
            </w:r>
          </w:p>
          <w:p w14:paraId="6505D963" w14:textId="605ED2C4" w:rsidR="00016749" w:rsidRPr="00085851" w:rsidRDefault="00F24578" w:rsidP="00085851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Dessa forma, a contratação direta da empresa detentora de exclusividade na venda das peças originais da </w:t>
            </w:r>
            <w:proofErr w:type="spellStart"/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>miniescavadeira</w:t>
            </w:r>
            <w:proofErr w:type="spellEnd"/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>Liugong</w:t>
            </w:r>
            <w:proofErr w:type="spellEnd"/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está juridicamente fundamentada, desde que acompanhada da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declaração de exclusividade válida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, da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justificativa técnica da necessidade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 xml:space="preserve"> e da </w:t>
            </w:r>
            <w:r w:rsidRPr="00F24578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pesquisa de preços compatível com os valores praticados no mercado</w:t>
            </w:r>
            <w:r w:rsidRPr="00F24578">
              <w:rPr>
                <w:rFonts w:eastAsia="Times New Roman" w:cs="Tahoma"/>
                <w:sz w:val="16"/>
                <w:szCs w:val="16"/>
                <w:lang w:eastAsia="pt-BR"/>
              </w:rPr>
              <w:t>, garantindo assim os princípios da legalidade, eficiência e continuidade do serviço público</w:t>
            </w:r>
            <w:r w:rsidR="00085851"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5D4627">
        <w:trPr>
          <w:trHeight w:val="127"/>
        </w:trPr>
        <w:tc>
          <w:tcPr>
            <w:tcW w:w="10314" w:type="dxa"/>
            <w:shd w:val="clear" w:color="auto" w:fill="auto"/>
            <w:vAlign w:val="center"/>
          </w:tcPr>
          <w:p w14:paraId="513114A9" w14:textId="77777777" w:rsidR="00A7757E" w:rsidRPr="00A7757E" w:rsidRDefault="00A7757E" w:rsidP="005D4627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 xml:space="preserve">A presente contratação tem por objeto a </w:t>
            </w: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aquisição de peças originais para a </w:t>
            </w:r>
            <w:proofErr w:type="spellStart"/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miniescavadeira</w:t>
            </w:r>
            <w:proofErr w:type="spellEnd"/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Liugong</w:t>
            </w:r>
            <w:proofErr w:type="spellEnd"/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 modelo 903E/9035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, pertencente à frota da Secretaria da Agricultura, Meio Ambiente e Desenvolvimento Econômico, com o objetivo de restaurar seu pleno funcionamento e garantir a continuidade dos serviços públicos prestados pela pasta.</w:t>
            </w:r>
          </w:p>
          <w:p w14:paraId="62F28443" w14:textId="77777777" w:rsidR="00A7757E" w:rsidRPr="00A7757E" w:rsidRDefault="00A7757E" w:rsidP="005D4627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 xml:space="preserve">A solução contempla a reposição de componentes indispensáveis, cuja substituição é necessária em razão do desgaste natural decorrente do uso contínuo do equipamento. O fornecimento será realizado por </w:t>
            </w: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empresa detentora de exclusividade na comercialização de peças da marca </w:t>
            </w:r>
            <w:proofErr w:type="spellStart"/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Liugong</w:t>
            </w:r>
            <w:proofErr w:type="spellEnd"/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 nos estados do RS, SC e PR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 xml:space="preserve">, conforme declaração de exclusividade emitida pela representante oficial da marca no Brasil, o 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lastRenderedPageBreak/>
              <w:t xml:space="preserve">que inviabiliza a competição e justifica a contratação por </w:t>
            </w: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inexigibilidade de licitação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, com fundamento no art. 74, inciso I, da Lei nº 14.133/2021.</w:t>
            </w:r>
          </w:p>
          <w:p w14:paraId="0CC8FBA0" w14:textId="77777777" w:rsidR="00A7757E" w:rsidRPr="00A7757E" w:rsidRDefault="00A7757E" w:rsidP="005D4627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 xml:space="preserve">Considerando o </w:t>
            </w: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ciclo de vida do objeto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, a solução ora apresentada abrange as seguintes fases:</w:t>
            </w:r>
          </w:p>
          <w:p w14:paraId="1569D137" w14:textId="77777777" w:rsidR="00A7757E" w:rsidRPr="00A7757E" w:rsidRDefault="00A7757E" w:rsidP="005D4627">
            <w:pPr>
              <w:numPr>
                <w:ilvl w:val="0"/>
                <w:numId w:val="21"/>
              </w:numPr>
              <w:spacing w:before="100" w:beforeAutospacing="1" w:after="100" w:afterAutospacing="1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Aquisição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 xml:space="preserve">: fornecimento das peças originais da marca </w:t>
            </w:r>
            <w:proofErr w:type="spellStart"/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Liugong</w:t>
            </w:r>
            <w:proofErr w:type="spellEnd"/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 xml:space="preserve"> pela empresa exclusiva, de acordo com as especificações do fabricante.</w:t>
            </w:r>
          </w:p>
          <w:p w14:paraId="178BE547" w14:textId="77777777" w:rsidR="00A7757E" w:rsidRPr="00A7757E" w:rsidRDefault="00A7757E" w:rsidP="005D4627">
            <w:pPr>
              <w:numPr>
                <w:ilvl w:val="0"/>
                <w:numId w:val="21"/>
              </w:numPr>
              <w:spacing w:before="100" w:beforeAutospacing="1" w:after="100" w:afterAutospacing="1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Entrega e conferência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: recebimento, conferência e verificação da compatibilidade e autenticidade das peças, conforme nota fiscal e especificações técnicas.</w:t>
            </w:r>
          </w:p>
          <w:p w14:paraId="6CE79468" w14:textId="77777777" w:rsidR="00A7757E" w:rsidRPr="00A7757E" w:rsidRDefault="00A7757E" w:rsidP="005D4627">
            <w:pPr>
              <w:numPr>
                <w:ilvl w:val="0"/>
                <w:numId w:val="21"/>
              </w:numPr>
              <w:spacing w:before="100" w:beforeAutospacing="1" w:after="100" w:afterAutospacing="1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Instalação e substituição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: as peças serão instaladas por equipe técnica habilitada da própria Secretaria ou por prestador de serviços, conforme necessidade, garantindo a restauração do equipamento.</w:t>
            </w:r>
          </w:p>
          <w:p w14:paraId="0B353BCA" w14:textId="77777777" w:rsidR="00A7757E" w:rsidRPr="00A7757E" w:rsidRDefault="00A7757E" w:rsidP="005D4627">
            <w:pPr>
              <w:numPr>
                <w:ilvl w:val="0"/>
                <w:numId w:val="21"/>
              </w:numPr>
              <w:spacing w:before="100" w:beforeAutospacing="1" w:after="100" w:afterAutospacing="1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Operação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 xml:space="preserve">: após a reposição das peças, a </w:t>
            </w:r>
            <w:proofErr w:type="spellStart"/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miniescavadeira</w:t>
            </w:r>
            <w:proofErr w:type="spellEnd"/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 xml:space="preserve"> será reintegrada às atividades operacionais, contribuindo para ações de manutenção de estradas rurais, obras ambientais, serviços de apoio à agricultura familiar, entre outros.</w:t>
            </w:r>
          </w:p>
          <w:p w14:paraId="14437E57" w14:textId="77777777" w:rsidR="00A7757E" w:rsidRPr="00A7757E" w:rsidRDefault="00A7757E" w:rsidP="005D4627">
            <w:pPr>
              <w:numPr>
                <w:ilvl w:val="0"/>
                <w:numId w:val="21"/>
              </w:numPr>
              <w:spacing w:before="100" w:beforeAutospacing="1" w:after="100" w:afterAutospacing="1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Manutenção preventiva e corretiva futura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: o uso de peças originais e compatíveis com o equipamento preserva a integridade do maquinário e prolonga sua vida útil, reduzindo custos futuros com manutenções corretivas mais complexas.</w:t>
            </w:r>
          </w:p>
          <w:p w14:paraId="7C528DCB" w14:textId="77777777" w:rsidR="00A7757E" w:rsidRPr="00A7757E" w:rsidRDefault="00A7757E" w:rsidP="005D4627">
            <w:pPr>
              <w:numPr>
                <w:ilvl w:val="0"/>
                <w:numId w:val="21"/>
              </w:numPr>
              <w:spacing w:before="100" w:beforeAutospacing="1" w:after="100" w:afterAutospacing="1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7757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Descarte ambientalmente adequado</w:t>
            </w: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: as peças substituídas, por serem componentes metálicos e de possível impacto ambiental, serão descartadas ou armazenadas conforme a política ambiental e diretrizes de sustentabilidade do município.</w:t>
            </w:r>
          </w:p>
          <w:p w14:paraId="2BCFBD65" w14:textId="36B7949E" w:rsidR="00016749" w:rsidRPr="00A7757E" w:rsidRDefault="00A7757E" w:rsidP="005D4627">
            <w:pPr>
              <w:spacing w:before="100" w:beforeAutospacing="1" w:after="100" w:afterAutospacing="1"/>
              <w:ind w:firstLine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7757E">
              <w:rPr>
                <w:rFonts w:eastAsia="Times New Roman" w:cs="Tahoma"/>
                <w:sz w:val="16"/>
                <w:szCs w:val="16"/>
                <w:lang w:eastAsia="pt-BR"/>
              </w:rPr>
              <w:t>A adoção dessa solução assegura a continuidade do serviço público, promove a eficiência da gestão de ativos da frota municipal e está em conformidade com os princípios da economicidade, sustentabilidade e eficiência, considerando todas as etapas do ciclo de vida do objeto da contratação.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lastRenderedPageBreak/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C03629">
        <w:trPr>
          <w:trHeight w:val="139"/>
        </w:trPr>
        <w:tc>
          <w:tcPr>
            <w:tcW w:w="10314" w:type="dxa"/>
            <w:shd w:val="clear" w:color="auto" w:fill="auto"/>
            <w:vAlign w:val="center"/>
          </w:tcPr>
          <w:p w14:paraId="69EA3C33" w14:textId="795C55D7" w:rsidR="00B63B5B" w:rsidRPr="00B63B5B" w:rsidRDefault="00B63B5B" w:rsidP="00B63B5B">
            <w:pPr>
              <w:ind w:firstLine="0"/>
              <w:jc w:val="left"/>
              <w:rPr>
                <w:sz w:val="16"/>
                <w:szCs w:val="16"/>
              </w:rPr>
            </w:pPr>
          </w:p>
          <w:p w14:paraId="5D04A9CD" w14:textId="77777777" w:rsidR="00B63B5B" w:rsidRPr="00B63B5B" w:rsidRDefault="00B63B5B" w:rsidP="00B63B5B">
            <w:pPr>
              <w:numPr>
                <w:ilvl w:val="0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>As peças a serem fornecidas deverão ser:</w:t>
            </w:r>
          </w:p>
          <w:p w14:paraId="16F3168F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 xml:space="preserve">Originais da marca </w:t>
            </w:r>
            <w:proofErr w:type="spellStart"/>
            <w:r w:rsidRPr="00B63B5B">
              <w:rPr>
                <w:b/>
                <w:bCs/>
                <w:sz w:val="16"/>
                <w:szCs w:val="16"/>
              </w:rPr>
              <w:t>Liugong</w:t>
            </w:r>
            <w:proofErr w:type="spellEnd"/>
            <w:r w:rsidRPr="00B63B5B">
              <w:rPr>
                <w:sz w:val="16"/>
                <w:szCs w:val="16"/>
              </w:rPr>
              <w:t>;</w:t>
            </w:r>
          </w:p>
          <w:p w14:paraId="06B533CF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b/>
                <w:bCs/>
                <w:sz w:val="16"/>
                <w:szCs w:val="16"/>
              </w:rPr>
              <w:t>Novas</w:t>
            </w:r>
            <w:r w:rsidRPr="00B63B5B">
              <w:rPr>
                <w:sz w:val="16"/>
                <w:szCs w:val="16"/>
              </w:rPr>
              <w:t>, sem uso anterior;</w:t>
            </w:r>
          </w:p>
          <w:p w14:paraId="70914717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 xml:space="preserve">Em </w:t>
            </w:r>
            <w:r w:rsidRPr="00B63B5B">
              <w:rPr>
                <w:b/>
                <w:bCs/>
                <w:sz w:val="16"/>
                <w:szCs w:val="16"/>
              </w:rPr>
              <w:t>perfeito estado de conservação</w:t>
            </w:r>
            <w:r w:rsidRPr="00B63B5B">
              <w:rPr>
                <w:sz w:val="16"/>
                <w:szCs w:val="16"/>
              </w:rPr>
              <w:t>;</w:t>
            </w:r>
          </w:p>
          <w:p w14:paraId="106134B8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b/>
                <w:bCs/>
                <w:sz w:val="16"/>
                <w:szCs w:val="16"/>
              </w:rPr>
              <w:t>Compatíveis com o modelo 903E/9035</w:t>
            </w:r>
            <w:r w:rsidRPr="00B63B5B">
              <w:rPr>
                <w:sz w:val="16"/>
                <w:szCs w:val="16"/>
              </w:rPr>
              <w:t>;</w:t>
            </w:r>
          </w:p>
          <w:p w14:paraId="7C3037F4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 xml:space="preserve">Sem substituições paralelas ou recondicionadas, sob pena de </w:t>
            </w:r>
            <w:r w:rsidRPr="00B63B5B">
              <w:rPr>
                <w:b/>
                <w:bCs/>
                <w:sz w:val="16"/>
                <w:szCs w:val="16"/>
              </w:rPr>
              <w:t>recusa do recebimento</w:t>
            </w:r>
            <w:r w:rsidRPr="00B63B5B">
              <w:rPr>
                <w:sz w:val="16"/>
                <w:szCs w:val="16"/>
              </w:rPr>
              <w:t>.</w:t>
            </w:r>
          </w:p>
          <w:p w14:paraId="60DF85EC" w14:textId="77777777" w:rsidR="00B63B5B" w:rsidRPr="00B63B5B" w:rsidRDefault="00B63B5B" w:rsidP="00B63B5B">
            <w:pPr>
              <w:numPr>
                <w:ilvl w:val="0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>O fornecedor deverá:</w:t>
            </w:r>
          </w:p>
          <w:p w14:paraId="7A21995B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 xml:space="preserve">Apresentar </w:t>
            </w:r>
            <w:r w:rsidRPr="00B63B5B">
              <w:rPr>
                <w:b/>
                <w:bCs/>
                <w:sz w:val="16"/>
                <w:szCs w:val="16"/>
              </w:rPr>
              <w:t>nota fiscal</w:t>
            </w:r>
            <w:r w:rsidRPr="00B63B5B">
              <w:rPr>
                <w:sz w:val="16"/>
                <w:szCs w:val="16"/>
              </w:rPr>
              <w:t xml:space="preserve"> com descrição compatível;</w:t>
            </w:r>
          </w:p>
          <w:p w14:paraId="7605241A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 xml:space="preserve">Fornecer, </w:t>
            </w:r>
            <w:r w:rsidRPr="00B63B5B">
              <w:rPr>
                <w:b/>
                <w:bCs/>
                <w:sz w:val="16"/>
                <w:szCs w:val="16"/>
              </w:rPr>
              <w:t>se solicitado</w:t>
            </w:r>
            <w:r w:rsidRPr="00B63B5B">
              <w:rPr>
                <w:sz w:val="16"/>
                <w:szCs w:val="16"/>
              </w:rPr>
              <w:t xml:space="preserve">, </w:t>
            </w:r>
            <w:r w:rsidRPr="00B63B5B">
              <w:rPr>
                <w:b/>
                <w:bCs/>
                <w:sz w:val="16"/>
                <w:szCs w:val="16"/>
              </w:rPr>
              <w:t>certificação de autenticidade</w:t>
            </w:r>
            <w:r w:rsidRPr="00B63B5B">
              <w:rPr>
                <w:sz w:val="16"/>
                <w:szCs w:val="16"/>
              </w:rPr>
              <w:t xml:space="preserve"> ou </w:t>
            </w:r>
            <w:r w:rsidRPr="00B63B5B">
              <w:rPr>
                <w:b/>
                <w:bCs/>
                <w:sz w:val="16"/>
                <w:szCs w:val="16"/>
              </w:rPr>
              <w:t>declaração do fabricante</w:t>
            </w:r>
            <w:r w:rsidRPr="00B63B5B">
              <w:rPr>
                <w:sz w:val="16"/>
                <w:szCs w:val="16"/>
              </w:rPr>
              <w:t>.</w:t>
            </w:r>
          </w:p>
          <w:p w14:paraId="3E46F6F3" w14:textId="77777777" w:rsidR="00B63B5B" w:rsidRPr="00B63B5B" w:rsidRDefault="00B63B5B" w:rsidP="00B63B5B">
            <w:pPr>
              <w:numPr>
                <w:ilvl w:val="0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>As peças deverão possuir:</w:t>
            </w:r>
          </w:p>
          <w:p w14:paraId="437CABB5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b/>
                <w:bCs/>
                <w:sz w:val="16"/>
                <w:szCs w:val="16"/>
              </w:rPr>
              <w:t>Garantia mínima de 90 dias</w:t>
            </w:r>
            <w:r w:rsidRPr="00B63B5B">
              <w:rPr>
                <w:sz w:val="16"/>
                <w:szCs w:val="16"/>
              </w:rPr>
              <w:t>, salvo se o fabricante oferecer prazo superior.</w:t>
            </w:r>
          </w:p>
          <w:p w14:paraId="20D41A05" w14:textId="77777777" w:rsidR="00B63B5B" w:rsidRPr="00B63B5B" w:rsidRDefault="00B63B5B" w:rsidP="00B63B5B">
            <w:pPr>
              <w:numPr>
                <w:ilvl w:val="0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>A entrega deverá:</w:t>
            </w:r>
          </w:p>
          <w:p w14:paraId="03F6EE70" w14:textId="420FA394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>Ocorre</w:t>
            </w:r>
            <w:r w:rsidR="00092DE4">
              <w:rPr>
                <w:sz w:val="16"/>
                <w:szCs w:val="16"/>
              </w:rPr>
              <w:t>r</w:t>
            </w:r>
            <w:r w:rsidRPr="00B63B5B">
              <w:rPr>
                <w:sz w:val="16"/>
                <w:szCs w:val="16"/>
              </w:rPr>
              <w:t xml:space="preserve"> no </w:t>
            </w:r>
            <w:r w:rsidRPr="00B63B5B">
              <w:rPr>
                <w:b/>
                <w:bCs/>
                <w:sz w:val="16"/>
                <w:szCs w:val="16"/>
              </w:rPr>
              <w:t xml:space="preserve">prazo máximo de </w:t>
            </w:r>
            <w:r w:rsidR="008D5419">
              <w:rPr>
                <w:b/>
                <w:bCs/>
                <w:sz w:val="16"/>
                <w:szCs w:val="16"/>
              </w:rPr>
              <w:t xml:space="preserve">10 dias úteis </w:t>
            </w:r>
            <w:r w:rsidRPr="00B63B5B">
              <w:rPr>
                <w:sz w:val="16"/>
                <w:szCs w:val="16"/>
              </w:rPr>
              <w:t>após a emissão da nota de empenho;</w:t>
            </w:r>
          </w:p>
          <w:p w14:paraId="3325F024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 xml:space="preserve">Ser realizada no </w:t>
            </w:r>
            <w:r w:rsidRPr="00B63B5B">
              <w:rPr>
                <w:b/>
                <w:bCs/>
                <w:sz w:val="16"/>
                <w:szCs w:val="16"/>
              </w:rPr>
              <w:t>local indicado pela Administração Pública</w:t>
            </w:r>
            <w:r w:rsidRPr="00B63B5B">
              <w:rPr>
                <w:sz w:val="16"/>
                <w:szCs w:val="16"/>
              </w:rPr>
              <w:t xml:space="preserve">, sendo o </w:t>
            </w:r>
            <w:r w:rsidRPr="00B63B5B">
              <w:rPr>
                <w:b/>
                <w:bCs/>
                <w:sz w:val="16"/>
                <w:szCs w:val="16"/>
              </w:rPr>
              <w:t>transporte responsabilidade do fornecedor</w:t>
            </w:r>
            <w:r w:rsidRPr="00B63B5B">
              <w:rPr>
                <w:sz w:val="16"/>
                <w:szCs w:val="16"/>
              </w:rPr>
              <w:t>.</w:t>
            </w:r>
          </w:p>
          <w:p w14:paraId="517A6A6C" w14:textId="77777777" w:rsidR="00B63B5B" w:rsidRPr="00B63B5B" w:rsidRDefault="00B63B5B" w:rsidP="00B63B5B">
            <w:pPr>
              <w:numPr>
                <w:ilvl w:val="0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>A contratada deverá:</w:t>
            </w:r>
          </w:p>
          <w:p w14:paraId="605186CD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 xml:space="preserve">Fornecer </w:t>
            </w:r>
            <w:r w:rsidRPr="00B63B5B">
              <w:rPr>
                <w:b/>
                <w:bCs/>
                <w:sz w:val="16"/>
                <w:szCs w:val="16"/>
              </w:rPr>
              <w:t>manual técnico ou ficha técnica</w:t>
            </w:r>
            <w:r w:rsidRPr="00B63B5B">
              <w:rPr>
                <w:sz w:val="16"/>
                <w:szCs w:val="16"/>
              </w:rPr>
              <w:t>, quando solicitado;</w:t>
            </w:r>
          </w:p>
          <w:p w14:paraId="32AD50F2" w14:textId="77777777" w:rsidR="00B63B5B" w:rsidRPr="00B63B5B" w:rsidRDefault="00B63B5B" w:rsidP="00B63B5B">
            <w:pPr>
              <w:numPr>
                <w:ilvl w:val="1"/>
                <w:numId w:val="22"/>
              </w:numPr>
              <w:jc w:val="left"/>
              <w:rPr>
                <w:sz w:val="16"/>
                <w:szCs w:val="16"/>
              </w:rPr>
            </w:pPr>
            <w:r w:rsidRPr="00B63B5B">
              <w:rPr>
                <w:sz w:val="16"/>
                <w:szCs w:val="16"/>
              </w:rPr>
              <w:t xml:space="preserve">Manter </w:t>
            </w:r>
            <w:r w:rsidRPr="00B63B5B">
              <w:rPr>
                <w:b/>
                <w:bCs/>
                <w:sz w:val="16"/>
                <w:szCs w:val="16"/>
              </w:rPr>
              <w:t>canal de atendimento</w:t>
            </w:r>
            <w:r w:rsidRPr="00B63B5B">
              <w:rPr>
                <w:sz w:val="16"/>
                <w:szCs w:val="16"/>
              </w:rPr>
              <w:t xml:space="preserve"> disponível para suporte técnico.</w:t>
            </w:r>
          </w:p>
          <w:p w14:paraId="06B7B4D7" w14:textId="1FD849CF" w:rsidR="00B63B5B" w:rsidRPr="00E92143" w:rsidRDefault="00B63B5B" w:rsidP="00785C8A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454"/>
        <w:gridCol w:w="963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016749" w:rsidRPr="00E92143" w14:paraId="0B564CB8" w14:textId="77777777" w:rsidTr="00340559">
        <w:trPr>
          <w:trHeight w:val="137"/>
        </w:trPr>
        <w:tc>
          <w:tcPr>
            <w:tcW w:w="4957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093943E5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407A3" w:rsidRPr="00C407A3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Sim </w:t>
            </w:r>
            <w:r w:rsidR="00340559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>Justificar ite</w:t>
            </w:r>
            <w:r w:rsidR="00340559">
              <w:rPr>
                <w:sz w:val="16"/>
                <w:szCs w:val="16"/>
              </w:rPr>
              <w:t>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e escolha</w:t>
            </w:r>
            <w:r w:rsidR="0034055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s</w:t>
            </w:r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da</w:t>
            </w:r>
            <w:r w:rsidR="0034055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s</w:t>
            </w:r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marca</w:t>
            </w:r>
            <w:r w:rsidR="0034055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s</w:t>
            </w:r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abaixo:</w:t>
            </w:r>
          </w:p>
        </w:tc>
        <w:tc>
          <w:tcPr>
            <w:tcW w:w="5357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16749" w:rsidRPr="00E92143" w14:paraId="41E86D63" w14:textId="77777777" w:rsidTr="00C03629">
        <w:trPr>
          <w:trHeight w:val="195"/>
        </w:trPr>
        <w:tc>
          <w:tcPr>
            <w:tcW w:w="10314" w:type="dxa"/>
            <w:gridSpan w:val="6"/>
            <w:tcBorders>
              <w:top w:val="nil"/>
            </w:tcBorders>
            <w:shd w:val="clear" w:color="auto" w:fill="auto"/>
          </w:tcPr>
          <w:p w14:paraId="79A984FC" w14:textId="77777777" w:rsidR="00016749" w:rsidRDefault="00016749" w:rsidP="00CF22BB">
            <w:pPr>
              <w:ind w:firstLine="0"/>
              <w:rPr>
                <w:sz w:val="16"/>
                <w:szCs w:val="16"/>
              </w:rPr>
            </w:pPr>
          </w:p>
          <w:p w14:paraId="08C9D476" w14:textId="039B5C2F" w:rsidR="00C407A3" w:rsidRPr="00E92143" w:rsidRDefault="00C407A3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Marca </w:t>
            </w:r>
            <w:proofErr w:type="spellStart"/>
            <w:r>
              <w:rPr>
                <w:sz w:val="16"/>
                <w:szCs w:val="16"/>
              </w:rPr>
              <w:t>Liugong</w:t>
            </w:r>
            <w:proofErr w:type="spellEnd"/>
            <w:r>
              <w:rPr>
                <w:sz w:val="16"/>
                <w:szCs w:val="16"/>
              </w:rPr>
              <w:t>, em razão da exclusividade de fornecimento de peças genuínas, uma vez que a</w:t>
            </w:r>
            <w:r w:rsidRPr="00C407A3">
              <w:rPr>
                <w:sz w:val="16"/>
                <w:szCs w:val="16"/>
              </w:rPr>
              <w:t xml:space="preserve"> </w:t>
            </w:r>
            <w:proofErr w:type="spellStart"/>
            <w:r w:rsidRPr="00C407A3">
              <w:rPr>
                <w:sz w:val="16"/>
                <w:szCs w:val="16"/>
              </w:rPr>
              <w:t>LiuGong</w:t>
            </w:r>
            <w:proofErr w:type="spellEnd"/>
            <w:r w:rsidRPr="00C407A3">
              <w:rPr>
                <w:sz w:val="16"/>
                <w:szCs w:val="16"/>
              </w:rPr>
              <w:t xml:space="preserve"> recomenda o uso de</w:t>
            </w:r>
            <w:r w:rsidR="0066268D">
              <w:rPr>
                <w:sz w:val="16"/>
                <w:szCs w:val="16"/>
              </w:rPr>
              <w:t>stas</w:t>
            </w:r>
            <w:r w:rsidRPr="00C407A3">
              <w:rPr>
                <w:sz w:val="16"/>
                <w:szCs w:val="16"/>
              </w:rPr>
              <w:t xml:space="preserve"> para garantir a qualidade e o desempenho da máquina</w:t>
            </w:r>
            <w:r w:rsidR="001A4ECE">
              <w:rPr>
                <w:sz w:val="16"/>
                <w:szCs w:val="16"/>
              </w:rPr>
              <w:t>.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6D1FCA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73A1E29" w14:textId="0FB65D1B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D1FCA" w:rsidRPr="006D1FCA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C03629">
        <w:trPr>
          <w:trHeight w:val="3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3F824B47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EF7081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45BE0E24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EF7081" w:rsidRPr="001B66EF">
              <w:rPr>
                <w:b/>
                <w:sz w:val="16"/>
                <w:szCs w:val="16"/>
              </w:rPr>
              <w:t>x</w:t>
            </w:r>
            <w:bookmarkStart w:id="0" w:name="_GoBack"/>
            <w:bookmarkEnd w:id="0"/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592F2142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EF7081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</w:t>
            </w:r>
            <w:proofErr w:type="spellStart"/>
            <w:r w:rsidRPr="003A3586">
              <w:rPr>
                <w:sz w:val="16"/>
                <w:szCs w:val="16"/>
              </w:rPr>
              <w:t>Whatsapp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1B66EF">
        <w:tc>
          <w:tcPr>
            <w:tcW w:w="10314" w:type="dxa"/>
            <w:shd w:val="clear" w:color="auto" w:fill="D9D9D9" w:themeFill="background1" w:themeFillShade="D9"/>
            <w:vAlign w:val="center"/>
          </w:tcPr>
          <w:p w14:paraId="13545261" w14:textId="311BB336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B66EF" w:rsidRPr="001B66E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1B66EF">
        <w:trPr>
          <w:trHeight w:val="194"/>
        </w:trPr>
        <w:tc>
          <w:tcPr>
            <w:tcW w:w="10314" w:type="dxa"/>
            <w:gridSpan w:val="2"/>
            <w:shd w:val="clear" w:color="auto" w:fill="D9D9D9" w:themeFill="background1" w:themeFillShade="D9"/>
            <w:vAlign w:val="center"/>
          </w:tcPr>
          <w:p w14:paraId="2D3605E4" w14:textId="545DC2E5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1B66EF" w:rsidRPr="001B66E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E92143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230CCA7A" w14:textId="77777777" w:rsidTr="00CF22BB">
        <w:trPr>
          <w:trHeight w:val="312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  <w:tr w:rsidR="00786893" w:rsidRPr="00E92143" w14:paraId="4F271E85" w14:textId="77777777" w:rsidTr="001A36F6">
        <w:trPr>
          <w:trHeight w:val="274"/>
        </w:trPr>
        <w:tc>
          <w:tcPr>
            <w:tcW w:w="10314" w:type="dxa"/>
            <w:gridSpan w:val="3"/>
            <w:shd w:val="clear" w:color="auto" w:fill="D9D9D9" w:themeFill="background1" w:themeFillShade="D9"/>
            <w:vAlign w:val="center"/>
          </w:tcPr>
          <w:p w14:paraId="7E604AEB" w14:textId="729DFCCD" w:rsidR="00786893" w:rsidRPr="00E92143" w:rsidRDefault="00463F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463F49">
              <w:rPr>
                <w:b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) </w:t>
            </w:r>
            <w:r w:rsidR="00786893">
              <w:rPr>
                <w:sz w:val="16"/>
                <w:szCs w:val="16"/>
              </w:rPr>
              <w:t xml:space="preserve">Outro: </w:t>
            </w:r>
            <w:r w:rsidR="00313C96">
              <w:rPr>
                <w:sz w:val="16"/>
                <w:szCs w:val="16"/>
              </w:rPr>
              <w:t xml:space="preserve">Exclusividade de fornecimento </w:t>
            </w:r>
            <w:r w:rsidR="00C71C40">
              <w:rPr>
                <w:sz w:val="16"/>
                <w:szCs w:val="16"/>
              </w:rPr>
              <w:t>de peças genuínas</w:t>
            </w:r>
            <w:r w:rsidR="00B325AB">
              <w:rPr>
                <w:sz w:val="16"/>
                <w:szCs w:val="16"/>
              </w:rPr>
              <w:t xml:space="preserve"> da LiuGong.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</w:t>
            </w:r>
            <w:proofErr w:type="spellStart"/>
            <w:r>
              <w:rPr>
                <w:b/>
                <w:bCs/>
                <w:szCs w:val="18"/>
              </w:rPr>
              <w:t>ões</w:t>
            </w:r>
            <w:proofErr w:type="spellEnd"/>
            <w:proofErr w:type="gramStart"/>
            <w:r>
              <w:rPr>
                <w:b/>
                <w:bCs/>
                <w:szCs w:val="18"/>
              </w:rPr>
              <w:t>) Técnica</w:t>
            </w:r>
            <w:proofErr w:type="gramEnd"/>
            <w:r>
              <w:rPr>
                <w:b/>
                <w:bCs/>
                <w:szCs w:val="18"/>
              </w:rPr>
              <w:t>(s) do(s) Fornecedor(es) e/ou Objeto(s)</w:t>
            </w:r>
          </w:p>
        </w:tc>
      </w:tr>
      <w:tr w:rsidR="00EC1F26" w:rsidRPr="00E92143" w14:paraId="2727D7E0" w14:textId="77777777" w:rsidTr="004559E0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4C604" w14:textId="7B72E97C" w:rsidR="00EC1F26" w:rsidRPr="004559E0" w:rsidRDefault="00EC1F26" w:rsidP="00CF22BB">
            <w:pPr>
              <w:ind w:firstLine="0"/>
              <w:rPr>
                <w:b/>
                <w:sz w:val="16"/>
                <w:szCs w:val="16"/>
              </w:rPr>
            </w:pPr>
            <w:r w:rsidRPr="004559E0">
              <w:rPr>
                <w:b/>
                <w:sz w:val="16"/>
                <w:szCs w:val="16"/>
              </w:rPr>
              <w:t>(</w:t>
            </w:r>
            <w:r w:rsidR="004559E0" w:rsidRPr="004559E0">
              <w:rPr>
                <w:b/>
                <w:sz w:val="16"/>
                <w:szCs w:val="16"/>
              </w:rPr>
              <w:t>x</w:t>
            </w:r>
            <w:r w:rsidRPr="004559E0">
              <w:rPr>
                <w:b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00D7F63D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4559E0">
              <w:rPr>
                <w:b/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4559E0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457A2" w14:textId="4A288DCC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038A5" w:rsidRPr="00B038A5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6EEC6205" w:rsidR="00EC1F26" w:rsidRPr="00E92143" w:rsidRDefault="006E41E1" w:rsidP="00CF22BB">
            <w:pPr>
              <w:ind w:firstLine="0"/>
              <w:rPr>
                <w:sz w:val="16"/>
                <w:szCs w:val="16"/>
              </w:rPr>
            </w:pPr>
            <w:r w:rsidRPr="006E41E1"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143734">
        <w:trPr>
          <w:trHeight w:val="194"/>
        </w:trPr>
        <w:tc>
          <w:tcPr>
            <w:tcW w:w="10314" w:type="dxa"/>
            <w:shd w:val="clear" w:color="auto" w:fill="D9D9D9" w:themeFill="background1" w:themeFillShade="D9"/>
            <w:vAlign w:val="center"/>
          </w:tcPr>
          <w:p w14:paraId="09F5704A" w14:textId="6863E1F6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1" w:name="_Hlk127431031"/>
            <w:r w:rsidRPr="00E92143">
              <w:rPr>
                <w:sz w:val="16"/>
                <w:szCs w:val="16"/>
              </w:rPr>
              <w:t>(</w:t>
            </w:r>
            <w:r w:rsidR="00143734" w:rsidRPr="00143734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1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3C03045A" w:rsidR="00EC1F26" w:rsidRPr="00384BCE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384BCE">
              <w:rPr>
                <w:b/>
                <w:sz w:val="16"/>
                <w:szCs w:val="16"/>
              </w:rPr>
              <w:t>(</w:t>
            </w:r>
            <w:r w:rsidR="00384BCE" w:rsidRPr="00384BCE">
              <w:rPr>
                <w:b/>
                <w:sz w:val="16"/>
                <w:szCs w:val="16"/>
              </w:rPr>
              <w:t>x</w:t>
            </w:r>
            <w:r w:rsidRPr="00384BCE">
              <w:rPr>
                <w:b/>
                <w:sz w:val="16"/>
                <w:szCs w:val="16"/>
              </w:rPr>
              <w:t>)</w:t>
            </w:r>
            <w:r w:rsidRPr="00384BCE">
              <w:rPr>
                <w:sz w:val="16"/>
                <w:szCs w:val="16"/>
              </w:rPr>
              <w:t xml:space="preserve">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020F279E" w14:textId="77777777" w:rsidR="00DD1CD6" w:rsidRDefault="00DD1CD6" w:rsidP="00B70A10">
      <w:pPr>
        <w:jc w:val="right"/>
      </w:pPr>
    </w:p>
    <w:p w14:paraId="6D1E25F6" w14:textId="29F193C7" w:rsidR="00B70A10" w:rsidRDefault="002D0383" w:rsidP="00B70A10">
      <w:pPr>
        <w:jc w:val="right"/>
      </w:pPr>
      <w:r>
        <w:t xml:space="preserve">Imigrante, </w:t>
      </w:r>
      <w:r w:rsidR="00C52881">
        <w:t>12 de junho</w:t>
      </w:r>
      <w:r w:rsidR="00A14258">
        <w:t xml:space="preserve"> de 2025</w:t>
      </w:r>
    </w:p>
    <w:p w14:paraId="755B0F80" w14:textId="416E9005" w:rsidR="00A14258" w:rsidRDefault="00A14258" w:rsidP="00B70A10">
      <w:pPr>
        <w:jc w:val="right"/>
      </w:pPr>
    </w:p>
    <w:p w14:paraId="4997E6A8" w14:textId="6378A8E0" w:rsidR="00A14258" w:rsidRDefault="00A14258" w:rsidP="00B70A10">
      <w:pPr>
        <w:jc w:val="right"/>
      </w:pPr>
    </w:p>
    <w:p w14:paraId="26F37E28" w14:textId="77777777" w:rsidR="00A14258" w:rsidRDefault="00A14258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2BB60480" w:rsidR="00F21487" w:rsidRPr="00FD56DE" w:rsidRDefault="00E55A9D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Gilnei Dahmer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73299BD3" w14:textId="77777777" w:rsidR="00862CC5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</w:t>
            </w:r>
            <w:r w:rsidR="00A14258">
              <w:t>rio Municipal de Agricultura, Meio A</w:t>
            </w:r>
            <w:r w:rsidR="00E55A9D">
              <w:t xml:space="preserve">mbiente </w:t>
            </w:r>
          </w:p>
          <w:p w14:paraId="3F671AF6" w14:textId="377A8ABF" w:rsidR="00F21487" w:rsidRDefault="00E55A9D" w:rsidP="00CF22BB">
            <w:pPr>
              <w:tabs>
                <w:tab w:val="left" w:pos="1935"/>
              </w:tabs>
              <w:ind w:firstLine="0"/>
              <w:jc w:val="center"/>
            </w:pPr>
            <w:r>
              <w:t>e Desenvolvimento Econômico.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8056EF"/>
    <w:multiLevelType w:val="multilevel"/>
    <w:tmpl w:val="D1DA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172F46"/>
    <w:multiLevelType w:val="multilevel"/>
    <w:tmpl w:val="95406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7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6"/>
  </w:num>
  <w:num w:numId="7">
    <w:abstractNumId w:val="20"/>
  </w:num>
  <w:num w:numId="8">
    <w:abstractNumId w:val="17"/>
  </w:num>
  <w:num w:numId="9">
    <w:abstractNumId w:val="21"/>
  </w:num>
  <w:num w:numId="10">
    <w:abstractNumId w:val="13"/>
  </w:num>
  <w:num w:numId="11">
    <w:abstractNumId w:val="19"/>
  </w:num>
  <w:num w:numId="12">
    <w:abstractNumId w:val="6"/>
  </w:num>
  <w:num w:numId="13">
    <w:abstractNumId w:val="4"/>
  </w:num>
  <w:num w:numId="14">
    <w:abstractNumId w:val="18"/>
  </w:num>
  <w:num w:numId="15">
    <w:abstractNumId w:val="15"/>
  </w:num>
  <w:num w:numId="16">
    <w:abstractNumId w:val="5"/>
  </w:num>
  <w:num w:numId="17">
    <w:abstractNumId w:val="7"/>
  </w:num>
  <w:num w:numId="18">
    <w:abstractNumId w:val="12"/>
  </w:num>
  <w:num w:numId="19">
    <w:abstractNumId w:val="2"/>
  </w:num>
  <w:num w:numId="20">
    <w:abstractNumId w:val="0"/>
  </w:num>
  <w:num w:numId="21">
    <w:abstractNumId w:val="14"/>
  </w:num>
  <w:num w:numId="2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D55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23DC"/>
    <w:rsid w:val="00083A8D"/>
    <w:rsid w:val="000853A7"/>
    <w:rsid w:val="00085851"/>
    <w:rsid w:val="00087E7E"/>
    <w:rsid w:val="00090831"/>
    <w:rsid w:val="00090F2D"/>
    <w:rsid w:val="0009253A"/>
    <w:rsid w:val="00092DE4"/>
    <w:rsid w:val="00093581"/>
    <w:rsid w:val="00094376"/>
    <w:rsid w:val="00096D63"/>
    <w:rsid w:val="00097B9A"/>
    <w:rsid w:val="00097B9E"/>
    <w:rsid w:val="00097C59"/>
    <w:rsid w:val="000A1951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1F93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734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6F6"/>
    <w:rsid w:val="001A3AD1"/>
    <w:rsid w:val="001A4894"/>
    <w:rsid w:val="001A4ECE"/>
    <w:rsid w:val="001A6FC7"/>
    <w:rsid w:val="001B01A3"/>
    <w:rsid w:val="001B03B7"/>
    <w:rsid w:val="001B2D5B"/>
    <w:rsid w:val="001B66EF"/>
    <w:rsid w:val="001C0C32"/>
    <w:rsid w:val="001C2428"/>
    <w:rsid w:val="001C4B1F"/>
    <w:rsid w:val="001C6615"/>
    <w:rsid w:val="001D6147"/>
    <w:rsid w:val="001E1674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328"/>
    <w:rsid w:val="00211FE4"/>
    <w:rsid w:val="00212C1D"/>
    <w:rsid w:val="00213AD4"/>
    <w:rsid w:val="00213C72"/>
    <w:rsid w:val="00214C5A"/>
    <w:rsid w:val="00215D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B7F65"/>
    <w:rsid w:val="002C0976"/>
    <w:rsid w:val="002C236C"/>
    <w:rsid w:val="002C2790"/>
    <w:rsid w:val="002C3A18"/>
    <w:rsid w:val="002C65DB"/>
    <w:rsid w:val="002C7395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C9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5653"/>
    <w:rsid w:val="00376212"/>
    <w:rsid w:val="00377F0E"/>
    <w:rsid w:val="00380601"/>
    <w:rsid w:val="00381119"/>
    <w:rsid w:val="00384BCE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B33A3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D603D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194B"/>
    <w:rsid w:val="004328CE"/>
    <w:rsid w:val="004337BE"/>
    <w:rsid w:val="0043464E"/>
    <w:rsid w:val="004372CE"/>
    <w:rsid w:val="00440376"/>
    <w:rsid w:val="00441D8F"/>
    <w:rsid w:val="0044349E"/>
    <w:rsid w:val="0044382F"/>
    <w:rsid w:val="00446AB4"/>
    <w:rsid w:val="00447230"/>
    <w:rsid w:val="00451CF6"/>
    <w:rsid w:val="00452663"/>
    <w:rsid w:val="00452B4F"/>
    <w:rsid w:val="00454337"/>
    <w:rsid w:val="00455501"/>
    <w:rsid w:val="004556F1"/>
    <w:rsid w:val="004559E0"/>
    <w:rsid w:val="0046099A"/>
    <w:rsid w:val="00463066"/>
    <w:rsid w:val="00463F49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0EE7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0CE3"/>
    <w:rsid w:val="004E2EDE"/>
    <w:rsid w:val="004E3BB1"/>
    <w:rsid w:val="004E5963"/>
    <w:rsid w:val="004E61BC"/>
    <w:rsid w:val="004E6CC2"/>
    <w:rsid w:val="004F0D57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153"/>
    <w:rsid w:val="00523620"/>
    <w:rsid w:val="005250A5"/>
    <w:rsid w:val="005255FA"/>
    <w:rsid w:val="00525DB7"/>
    <w:rsid w:val="0052646A"/>
    <w:rsid w:val="0052701A"/>
    <w:rsid w:val="00527963"/>
    <w:rsid w:val="00530232"/>
    <w:rsid w:val="005310B5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08FB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C79"/>
    <w:rsid w:val="005C4D5B"/>
    <w:rsid w:val="005D0942"/>
    <w:rsid w:val="005D22AB"/>
    <w:rsid w:val="005D4473"/>
    <w:rsid w:val="005D4627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0431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68D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1FCA"/>
    <w:rsid w:val="006D467C"/>
    <w:rsid w:val="006D5EFE"/>
    <w:rsid w:val="006D714F"/>
    <w:rsid w:val="006D7B63"/>
    <w:rsid w:val="006D7DF9"/>
    <w:rsid w:val="006E2FA8"/>
    <w:rsid w:val="006E31A5"/>
    <w:rsid w:val="006E41E1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6E42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03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5C8A"/>
    <w:rsid w:val="00786893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2CC5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5EFE"/>
    <w:rsid w:val="008B7C09"/>
    <w:rsid w:val="008C165E"/>
    <w:rsid w:val="008C2A4E"/>
    <w:rsid w:val="008C32CC"/>
    <w:rsid w:val="008C34D8"/>
    <w:rsid w:val="008C72D3"/>
    <w:rsid w:val="008C7A9C"/>
    <w:rsid w:val="008D0DB6"/>
    <w:rsid w:val="008D1DA7"/>
    <w:rsid w:val="008D52C7"/>
    <w:rsid w:val="008D5419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5024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47959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392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158"/>
    <w:rsid w:val="009B427E"/>
    <w:rsid w:val="009B483B"/>
    <w:rsid w:val="009B48D9"/>
    <w:rsid w:val="009B65B4"/>
    <w:rsid w:val="009C1DBC"/>
    <w:rsid w:val="009C45B1"/>
    <w:rsid w:val="009C673E"/>
    <w:rsid w:val="009C7E12"/>
    <w:rsid w:val="009D031D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4258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7757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38A5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25AB"/>
    <w:rsid w:val="00B34636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15DB"/>
    <w:rsid w:val="00B63B5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07A3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2881"/>
    <w:rsid w:val="00C55181"/>
    <w:rsid w:val="00C56026"/>
    <w:rsid w:val="00C56374"/>
    <w:rsid w:val="00C5747F"/>
    <w:rsid w:val="00C612F4"/>
    <w:rsid w:val="00C6258A"/>
    <w:rsid w:val="00C62A88"/>
    <w:rsid w:val="00C66814"/>
    <w:rsid w:val="00C66B6B"/>
    <w:rsid w:val="00C67B7C"/>
    <w:rsid w:val="00C71218"/>
    <w:rsid w:val="00C71C40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3EDF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8B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A9D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1FE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081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4578"/>
    <w:rsid w:val="00F30D61"/>
    <w:rsid w:val="00F369DF"/>
    <w:rsid w:val="00F36F6F"/>
    <w:rsid w:val="00F37AF6"/>
    <w:rsid w:val="00F401A5"/>
    <w:rsid w:val="00F4237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2FA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9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81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A3812-65B5-4E20-B4DC-C569B8C8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2434</Words>
  <Characters>13144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Solange Munsio Compagnoni</cp:lastModifiedBy>
  <cp:revision>83</cp:revision>
  <cp:lastPrinted>2025-06-12T14:16:00Z</cp:lastPrinted>
  <dcterms:created xsi:type="dcterms:W3CDTF">2023-08-02T16:21:00Z</dcterms:created>
  <dcterms:modified xsi:type="dcterms:W3CDTF">2025-06-13T12:44:00Z</dcterms:modified>
</cp:coreProperties>
</file>