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5C162" w14:textId="77777777" w:rsidR="00816A95" w:rsidRPr="003C7AD6" w:rsidRDefault="003C7AD6">
      <w:pPr>
        <w:ind w:firstLine="0"/>
        <w:jc w:val="center"/>
        <w:rPr>
          <w:rFonts w:cs="Tahoma"/>
          <w:b/>
          <w:sz w:val="16"/>
          <w:szCs w:val="16"/>
        </w:rPr>
      </w:pPr>
      <w:r w:rsidRPr="003C7AD6">
        <w:rPr>
          <w:rFonts w:cs="Tahoma"/>
          <w:b/>
          <w:sz w:val="16"/>
          <w:szCs w:val="16"/>
        </w:rPr>
        <w:t>TERMO DE REFERÊNCIA</w:t>
      </w:r>
    </w:p>
    <w:p w14:paraId="11C87A9C" w14:textId="77777777" w:rsidR="00816A95" w:rsidRPr="003C7AD6" w:rsidRDefault="003C7AD6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7AD6">
        <w:rPr>
          <w:rFonts w:cs="Tahoma"/>
          <w:bCs/>
          <w:sz w:val="16"/>
          <w:szCs w:val="16"/>
        </w:rPr>
        <w:t>Caracterização do objeto que se pretenda contratar</w:t>
      </w:r>
    </w:p>
    <w:p w14:paraId="53147A61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Definição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3"/>
        <w:gridCol w:w="3551"/>
        <w:gridCol w:w="1985"/>
        <w:gridCol w:w="2125"/>
      </w:tblGrid>
      <w:tr w:rsidR="00816A95" w:rsidRPr="003C7AD6" w14:paraId="6652F57C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7C590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Natureza do Objeto</w:t>
            </w:r>
          </w:p>
        </w:tc>
      </w:tr>
      <w:tr w:rsidR="00816A95" w:rsidRPr="003C7AD6" w14:paraId="638D302E" w14:textId="77777777"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07D87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C519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3453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C7F0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816A95" w:rsidRPr="003C7AD6" w14:paraId="0ECA5952" w14:textId="77777777">
        <w:trPr>
          <w:trHeight w:val="121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476D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6FDF6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8647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14FAC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816A95" w:rsidRPr="003C7AD6" w14:paraId="4A7BC471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5E7B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2574C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092C07FC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79"/>
        <w:gridCol w:w="2579"/>
        <w:gridCol w:w="2578"/>
        <w:gridCol w:w="2578"/>
      </w:tblGrid>
      <w:tr w:rsidR="00816A95" w:rsidRPr="003C7AD6" w14:paraId="65E3A7B5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AF55B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Tipo de Objeto</w:t>
            </w:r>
          </w:p>
        </w:tc>
      </w:tr>
      <w:tr w:rsidR="00816A95" w:rsidRPr="003C7AD6" w14:paraId="0F47181A" w14:textId="77777777">
        <w:trPr>
          <w:trHeight w:val="163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AA23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E353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9C21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Serviço(s) Comum(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76194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</w:t>
            </w:r>
          </w:p>
        </w:tc>
      </w:tr>
      <w:tr w:rsidR="00816A95" w:rsidRPr="003C7AD6" w14:paraId="78D9922E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4CCD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32685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816A95" w:rsidRPr="003C7AD6" w14:paraId="23EAAF82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9F50F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0E26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D5BD0AF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4669"/>
        <w:gridCol w:w="3411"/>
        <w:gridCol w:w="708"/>
      </w:tblGrid>
      <w:tr w:rsidR="00816A95" w:rsidRPr="003C7AD6" w14:paraId="3130417C" w14:textId="77777777">
        <w:trPr>
          <w:trHeight w:val="390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32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816A95" w:rsidRPr="003C7AD6" w14:paraId="3F270074" w14:textId="77777777">
        <w:trPr>
          <w:trHeight w:val="2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0C6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1F43B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35E57" w14:textId="11A4D5CF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="00703A81"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Não identificado(s) e/ou localizado(s) no catálogo</w:t>
            </w:r>
          </w:p>
        </w:tc>
      </w:tr>
      <w:tr w:rsidR="00816A95" w:rsidRPr="003C7AD6" w14:paraId="2681E27F" w14:textId="77777777">
        <w:trPr>
          <w:trHeight w:val="137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493B9B" w14:textId="7A9DC53E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7AD6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07E80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6CFC0EC5" w14:textId="77777777">
        <w:trPr>
          <w:trHeight w:val="312"/>
        </w:trPr>
        <w:tc>
          <w:tcPr>
            <w:tcW w:w="10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EE7D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Não encontrado no catálogo eletrônico de padronização.</w:t>
            </w:r>
          </w:p>
        </w:tc>
      </w:tr>
    </w:tbl>
    <w:p w14:paraId="1CCF81D9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77"/>
        <w:gridCol w:w="5869"/>
        <w:gridCol w:w="855"/>
        <w:gridCol w:w="699"/>
        <w:gridCol w:w="1143"/>
        <w:gridCol w:w="1271"/>
      </w:tblGrid>
      <w:tr w:rsidR="00816A95" w:rsidRPr="003C7AD6" w14:paraId="40A90D40" w14:textId="77777777" w:rsidTr="00703A81"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5130F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Itens</w:t>
            </w:r>
          </w:p>
        </w:tc>
      </w:tr>
      <w:tr w:rsidR="00816A95" w:rsidRPr="003C7AD6" w14:paraId="077BFC2E" w14:textId="77777777" w:rsidTr="00703A81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322F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7F810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44021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7AD6">
              <w:rPr>
                <w:rFonts w:cs="Tahoma"/>
                <w:b/>
                <w:bCs/>
                <w:sz w:val="16"/>
                <w:szCs w:val="16"/>
              </w:rPr>
              <w:t>Qtd</w:t>
            </w:r>
            <w:proofErr w:type="spellEnd"/>
            <w:r w:rsidRPr="003C7AD6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DBF4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EC854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0A33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Preço Total</w:t>
            </w:r>
          </w:p>
        </w:tc>
      </w:tr>
      <w:tr w:rsidR="00816A95" w:rsidRPr="003C7AD6" w14:paraId="63889542" w14:textId="77777777" w:rsidTr="00703A81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2649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7937D" w14:textId="56AD0BD0" w:rsidR="00816A95" w:rsidRPr="003C7AD6" w:rsidRDefault="00703A81" w:rsidP="003C7AD6">
            <w:pPr>
              <w:widowControl w:val="0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Contratação do Grupo Luz de Candieiro para realização de Show Musical com músicas típicas gauchescas durante os eventos da Semana Farroupilha.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FB80" w14:textId="77777777" w:rsidR="00816A95" w:rsidRPr="003C7AD6" w:rsidRDefault="003C7AD6" w:rsidP="00703A81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01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A3637" w14:textId="05ACA26A" w:rsidR="00816A95" w:rsidRPr="003C7AD6" w:rsidRDefault="00703A81" w:rsidP="00703A81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proofErr w:type="spellStart"/>
            <w:r w:rsidRPr="003C7AD6">
              <w:rPr>
                <w:rFonts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B838" w14:textId="4ADF7202" w:rsidR="00816A95" w:rsidRPr="003C7AD6" w:rsidRDefault="003C7AD6" w:rsidP="00703A81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R$</w:t>
            </w:r>
            <w:r w:rsidR="00703A81" w:rsidRPr="003C7AD6">
              <w:rPr>
                <w:rFonts w:cs="Tahoma"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sz w:val="16"/>
                <w:szCs w:val="16"/>
              </w:rPr>
              <w:t>6.000,00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06D3" w14:textId="792584B9" w:rsidR="00816A95" w:rsidRPr="003C7AD6" w:rsidRDefault="003C7AD6" w:rsidP="00703A81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R$</w:t>
            </w:r>
            <w:r w:rsidR="00703A81" w:rsidRPr="003C7AD6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6.000,00</w:t>
            </w:r>
          </w:p>
        </w:tc>
      </w:tr>
    </w:tbl>
    <w:p w14:paraId="07045455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1605"/>
        <w:gridCol w:w="4369"/>
        <w:gridCol w:w="4369"/>
      </w:tblGrid>
      <w:tr w:rsidR="00816A95" w:rsidRPr="003C7AD6" w14:paraId="17BBB741" w14:textId="77777777" w:rsidTr="00703A81">
        <w:trPr>
          <w:trHeight w:val="221"/>
        </w:trPr>
        <w:tc>
          <w:tcPr>
            <w:tcW w:w="10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E2AC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816A95" w:rsidRPr="003C7AD6" w14:paraId="6598DEE8" w14:textId="77777777" w:rsidTr="00703A81">
        <w:trPr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F921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2987" w14:textId="1420F75D" w:rsidR="00816A95" w:rsidRPr="003C7AD6" w:rsidRDefault="00703A81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Dia 2</w:t>
            </w:r>
            <w:r w:rsidR="00361813">
              <w:rPr>
                <w:rFonts w:cs="Tahoma"/>
                <w:b/>
                <w:bCs/>
                <w:sz w:val="16"/>
                <w:szCs w:val="16"/>
              </w:rPr>
              <w:t>1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/09/24</w:t>
            </w:r>
          </w:p>
        </w:tc>
      </w:tr>
      <w:tr w:rsidR="00816A95" w:rsidRPr="003C7AD6" w14:paraId="3F57E405" w14:textId="77777777" w:rsidTr="00703A81">
        <w:trPr>
          <w:trHeight w:val="3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5355" w14:textId="3FF16009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Horário de entrega:</w:t>
            </w:r>
          </w:p>
        </w:tc>
        <w:tc>
          <w:tcPr>
            <w:tcW w:w="8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B0AE" w14:textId="1CA1CAD3" w:rsidR="00816A95" w:rsidRPr="003C7AD6" w:rsidRDefault="00703A81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 xml:space="preserve">Das </w:t>
            </w:r>
            <w:r w:rsidR="00361813">
              <w:rPr>
                <w:rFonts w:cs="Tahoma"/>
                <w:b/>
                <w:bCs/>
                <w:sz w:val="16"/>
                <w:szCs w:val="16"/>
              </w:rPr>
              <w:t>20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 xml:space="preserve">:00h às </w:t>
            </w:r>
            <w:r w:rsidR="00361813">
              <w:rPr>
                <w:rFonts w:cs="Tahoma"/>
                <w:b/>
                <w:bCs/>
                <w:sz w:val="16"/>
                <w:szCs w:val="16"/>
              </w:rPr>
              <w:t>00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:00h</w:t>
            </w:r>
          </w:p>
        </w:tc>
      </w:tr>
      <w:tr w:rsidR="001A6FD4" w:rsidRPr="003C7AD6" w14:paraId="63E01BBC" w14:textId="77777777" w:rsidTr="004060CB">
        <w:trPr>
          <w:trHeight w:val="3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8357D" w14:textId="5E69E597" w:rsidR="001A6FD4" w:rsidRPr="003C7AD6" w:rsidRDefault="001A6FD4" w:rsidP="00703A81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Local de Entrega: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91D9" w14:textId="77777777" w:rsidR="001A6FD4" w:rsidRDefault="001A6FD4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703A81">
              <w:rPr>
                <w:rFonts w:cs="Tahoma"/>
                <w:b/>
                <w:bCs/>
                <w:sz w:val="16"/>
                <w:szCs w:val="16"/>
              </w:rPr>
              <w:t>Ginásio do Esporte Clube Arroio da Seca – ECAS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53EA" w14:textId="09704B25" w:rsidR="001A6FD4" w:rsidRPr="003C7AD6" w:rsidRDefault="001A6FD4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A6FD4">
              <w:rPr>
                <w:rFonts w:cs="Tahoma"/>
                <w:sz w:val="16"/>
                <w:szCs w:val="16"/>
              </w:rPr>
              <w:t>R. Fernando Ferrari, 2-98, Imigrante - RS, 95885-000</w:t>
            </w:r>
          </w:p>
        </w:tc>
      </w:tr>
    </w:tbl>
    <w:p w14:paraId="2794F26F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6CB3779A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55ED3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816A95" w:rsidRPr="003C7AD6" w14:paraId="7020569F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03C91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7AD6">
              <w:rPr>
                <w:rFonts w:cs="Tahoma"/>
                <w:sz w:val="16"/>
                <w:szCs w:val="16"/>
              </w:rPr>
              <w:t xml:space="preserve">,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7AD6">
              <w:rPr>
                <w:rFonts w:cs="Tahoma"/>
                <w:sz w:val="16"/>
                <w:szCs w:val="16"/>
              </w:rPr>
              <w:t xml:space="preserve"> e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7AD6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A80AB3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9"/>
        <w:gridCol w:w="4686"/>
        <w:gridCol w:w="3969"/>
      </w:tblGrid>
      <w:tr w:rsidR="00816A95" w:rsidRPr="003C7AD6" w14:paraId="5BAEA327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2F1A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816A95" w:rsidRPr="003C7AD6" w14:paraId="352D7978" w14:textId="77777777">
        <w:trPr>
          <w:trHeight w:val="252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5FD8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6B6D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1BB3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816A95" w:rsidRPr="003C7AD6" w14:paraId="4935A4F8" w14:textId="77777777">
        <w:trPr>
          <w:trHeight w:val="25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C976" w14:textId="77777777" w:rsidR="00816A95" w:rsidRPr="003C7AD6" w:rsidRDefault="00816A95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  <w:p w14:paraId="22D277AE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F461072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proofErr w:type="spellStart"/>
            <w:r w:rsidRPr="00361813">
              <w:rPr>
                <w:rFonts w:cs="Tahoma"/>
                <w:sz w:val="16"/>
                <w:szCs w:val="16"/>
              </w:rPr>
              <w:t>xx</w:t>
            </w:r>
            <w:proofErr w:type="spellEnd"/>
            <w:r w:rsidRPr="00361813">
              <w:rPr>
                <w:rFonts w:cs="Tahoma"/>
                <w:b/>
                <w:bCs/>
                <w:sz w:val="16"/>
                <w:szCs w:val="16"/>
              </w:rPr>
              <w:t xml:space="preserve"> dias</w:t>
            </w:r>
            <w:r w:rsidRPr="003C7AD6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3DF1D522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018A4C9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3C7AD6">
              <w:rPr>
                <w:rFonts w:cs="Tahoma"/>
                <w:sz w:val="16"/>
                <w:szCs w:val="16"/>
              </w:rPr>
              <w:t>.</w:t>
            </w:r>
          </w:p>
          <w:p w14:paraId="31A95BDB" w14:textId="77777777" w:rsidR="00816A95" w:rsidRPr="003C7AD6" w:rsidRDefault="00816A95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2A069D38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7"/>
        <w:gridCol w:w="2834"/>
        <w:gridCol w:w="3828"/>
        <w:gridCol w:w="2125"/>
      </w:tblGrid>
      <w:tr w:rsidR="00816A95" w:rsidRPr="003C7AD6" w14:paraId="2E5ECC9F" w14:textId="77777777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2457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03E3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816A95" w:rsidRPr="003C7AD6" w14:paraId="4618D805" w14:textId="77777777">
        <w:trPr>
          <w:trHeight w:val="245"/>
        </w:trPr>
        <w:tc>
          <w:tcPr>
            <w:tcW w:w="81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A93C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227C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816A95" w:rsidRPr="003C7AD6" w14:paraId="513132E2" w14:textId="77777777">
        <w:trPr>
          <w:trHeight w:val="244"/>
        </w:trPr>
        <w:tc>
          <w:tcPr>
            <w:tcW w:w="81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2417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4BE3" w14:textId="2CC5B131" w:rsidR="00816A95" w:rsidRPr="003C7AD6" w:rsidRDefault="00703A81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30 dias</w:t>
            </w:r>
          </w:p>
        </w:tc>
      </w:tr>
      <w:tr w:rsidR="00816A95" w:rsidRPr="003C7AD6" w14:paraId="3E726269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E5D6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3257F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816A95" w:rsidRPr="003C7AD6" w14:paraId="22B2B441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637DA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7AA4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816A95" w:rsidRPr="003C7AD6" w14:paraId="06FCE27B" w14:textId="77777777">
        <w:trPr>
          <w:trHeight w:val="320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F0D0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4458352D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2E894813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5E51D2AE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ECE00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R$ 6.000,00</w:t>
            </w:r>
          </w:p>
        </w:tc>
      </w:tr>
    </w:tbl>
    <w:p w14:paraId="040C40A5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lastRenderedPageBreak/>
        <w:t>Adequação Orçamentária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816A95" w:rsidRPr="003C7AD6" w14:paraId="174B90D0" w14:textId="77777777">
        <w:trPr>
          <w:trHeight w:val="274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8AED7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Cfe. evidenciado em documento complementar disponível no processo.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511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48FF2A8B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76"/>
        <w:gridCol w:w="3695"/>
        <w:gridCol w:w="3543"/>
      </w:tblGrid>
      <w:tr w:rsidR="00816A95" w:rsidRPr="003C7AD6" w14:paraId="7DE00C48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EC12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816A95" w:rsidRPr="003C7AD6" w14:paraId="74E7D2D5" w14:textId="77777777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2AA2" w14:textId="64439F4C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="00703A81" w:rsidRPr="003C7AD6">
              <w:rPr>
                <w:rFonts w:cs="Tahoma"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44F83" w14:textId="372B63AB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="00703A81"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</w:t>
            </w:r>
            <w:r w:rsidRPr="003C7AD6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7AD6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1314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7AD6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7C903D25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980"/>
        <w:gridCol w:w="8340"/>
      </w:tblGrid>
      <w:tr w:rsidR="00A35A05" w:rsidRPr="00A35A05" w14:paraId="60DA222C" w14:textId="77777777" w:rsidTr="00A35A05">
        <w:tc>
          <w:tcPr>
            <w:tcW w:w="10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DF9EF" w14:textId="77777777" w:rsidR="00A35A05" w:rsidRPr="00A35A05" w:rsidRDefault="00A35A05" w:rsidP="00A35A0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A35A05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A35A05" w:rsidRPr="00A35A05" w14:paraId="19EA5DA9" w14:textId="77777777" w:rsidTr="00A35A05">
        <w:trPr>
          <w:trHeight w:val="16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DDA23" w14:textId="77777777" w:rsidR="00A35A05" w:rsidRPr="00A35A05" w:rsidRDefault="00A35A05" w:rsidP="00A35A0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A35A05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6369F" w14:textId="77777777" w:rsidR="00A35A05" w:rsidRPr="00A35A05" w:rsidRDefault="00A35A05" w:rsidP="00A35A0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A35A05">
              <w:rPr>
                <w:rFonts w:cs="Tahoma"/>
                <w:sz w:val="16"/>
                <w:szCs w:val="16"/>
              </w:rPr>
              <w:t>Lei Federal 14.133/2021 e Decreto Municipal 2.130/2023</w:t>
            </w:r>
          </w:p>
        </w:tc>
      </w:tr>
      <w:tr w:rsidR="00A35A05" w:rsidRPr="00A35A05" w14:paraId="7AB1BD59" w14:textId="77777777" w:rsidTr="00A35A05">
        <w:trPr>
          <w:trHeight w:val="1028"/>
        </w:trPr>
        <w:tc>
          <w:tcPr>
            <w:tcW w:w="10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7E573" w14:textId="78DD3BDC" w:rsidR="00A35A05" w:rsidRPr="00A35A05" w:rsidRDefault="00A35A05" w:rsidP="00A35A05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A35A05">
              <w:rPr>
                <w:rFonts w:cs="Tahoma"/>
                <w:sz w:val="16"/>
                <w:szCs w:val="16"/>
              </w:rPr>
              <w:t xml:space="preserve">Constitui objeto da presente licitação a contratação de empresa para realização de show musical típico gaúcho com o Grupo </w:t>
            </w:r>
            <w:r w:rsidR="000753EE">
              <w:rPr>
                <w:rFonts w:cs="Tahoma"/>
                <w:sz w:val="16"/>
                <w:szCs w:val="16"/>
              </w:rPr>
              <w:t>Luz de Candieiro</w:t>
            </w:r>
            <w:r w:rsidRPr="00A35A05">
              <w:rPr>
                <w:rFonts w:cs="Tahoma"/>
                <w:sz w:val="16"/>
                <w:szCs w:val="16"/>
              </w:rPr>
              <w:t xml:space="preserve"> na Semana Farroupilha, com fundamentação legal no Art. 74 inciso II da Lei 14.133/2021.</w:t>
            </w:r>
          </w:p>
          <w:p w14:paraId="62CA4A70" w14:textId="77777777" w:rsidR="00A35A05" w:rsidRPr="00A35A05" w:rsidRDefault="00A35A05" w:rsidP="00A35A05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A35A05">
              <w:rPr>
                <w:rFonts w:cs="Tahoma"/>
                <w:sz w:val="16"/>
                <w:szCs w:val="16"/>
              </w:rPr>
              <w:t>Art. 74. É inexigível a licitação quando houver inviabilidade de competição, em especial:</w:t>
            </w:r>
          </w:p>
          <w:p w14:paraId="0596867B" w14:textId="77777777" w:rsidR="00A35A05" w:rsidRPr="00A35A05" w:rsidRDefault="00A35A05" w:rsidP="00A35A05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A35A05">
              <w:rPr>
                <w:rFonts w:cs="Tahoma"/>
                <w:sz w:val="16"/>
                <w:szCs w:val="16"/>
              </w:rPr>
              <w:t xml:space="preserve">II - </w:t>
            </w:r>
            <w:proofErr w:type="gramStart"/>
            <w:r w:rsidRPr="00A35A05">
              <w:rPr>
                <w:rFonts w:cs="Tahoma"/>
                <w:sz w:val="16"/>
                <w:szCs w:val="16"/>
              </w:rPr>
              <w:t>para</w:t>
            </w:r>
            <w:proofErr w:type="gramEnd"/>
            <w:r w:rsidRPr="00A35A05">
              <w:rPr>
                <w:rFonts w:cs="Tahoma"/>
                <w:sz w:val="16"/>
                <w:szCs w:val="16"/>
              </w:rPr>
              <w:t xml:space="preserve"> contratação de profissional de qualquer setor artístico, diretamente ou através de empresário exclusivo, desde que consagrado pela crítica especializada ou pela opinião pública.</w:t>
            </w:r>
          </w:p>
        </w:tc>
      </w:tr>
    </w:tbl>
    <w:p w14:paraId="2DF2CC41" w14:textId="6CD2AB19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Descrição da Solução Como Um Todo Considerando o(s) Ciclo(s) de Vida do(s) Objeto(s)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0408DE6B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B0A1" w14:textId="36D3F68A" w:rsidR="00816A95" w:rsidRPr="003C7AD6" w:rsidRDefault="003C7AD6" w:rsidP="003C7AD6">
            <w:pPr>
              <w:keepNext/>
              <w:keepLines/>
              <w:widowControl w:val="0"/>
              <w:spacing w:line="276" w:lineRule="auto"/>
              <w:ind w:firstLine="0"/>
              <w:rPr>
                <w:rFonts w:eastAsiaTheme="majorEastAsia" w:cs="Tahoma"/>
                <w:caps/>
                <w:sz w:val="16"/>
                <w:szCs w:val="16"/>
                <w:lang w:val="pt-PT"/>
              </w:rPr>
            </w:pPr>
            <w:r w:rsidRPr="003C7AD6">
              <w:rPr>
                <w:rFonts w:cs="Tahoma"/>
                <w:sz w:val="16"/>
                <w:szCs w:val="16"/>
              </w:rPr>
              <w:t>O tradicionalismo de nosso estado é rico nas artes e na gastronomia. As danças gauchescas, a música e as comidas típicas são motivos de orgulho. Um evento que celebra estas tradições eleva a autoestima de nossa gente, proporciona momentos de lazer e integração entre as pessoas e, dessa forma, contribui para o bem-estar de cada um. Assim, com o intuito oferecer a nossa população local e regional grandes atrações culturais gaúchas, justificamos as contratações que certamente contribuirão muito para preservarmos e incentivarmos a cultura gaúcha em nossa cidade e região.</w:t>
            </w:r>
          </w:p>
        </w:tc>
      </w:tr>
    </w:tbl>
    <w:p w14:paraId="63495EC0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387DA59B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9F00" w14:textId="25BC2EE4" w:rsidR="00816A95" w:rsidRPr="003C7AD6" w:rsidRDefault="003C7AD6" w:rsidP="003C7AD6">
            <w:pPr>
              <w:widowControl w:val="0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 xml:space="preserve">A escolha dos artistas, sob análise, decorre da sua consagração perante a eventos já realizados principalmente em sua região de origem, conforme notícias em anexo. O Grupo Luz de Candieiro é reconhecido nos estados do sul do país, pela execução de shows e animação de bailes típicos gaúchos, com </w:t>
            </w:r>
            <w:r w:rsidR="0062336D">
              <w:rPr>
                <w:rFonts w:cs="Tahoma"/>
                <w:sz w:val="16"/>
                <w:szCs w:val="16"/>
              </w:rPr>
              <w:t xml:space="preserve">05 </w:t>
            </w:r>
            <w:r w:rsidRPr="003C7AD6">
              <w:rPr>
                <w:rFonts w:cs="Tahoma"/>
                <w:sz w:val="16"/>
                <w:szCs w:val="16"/>
              </w:rPr>
              <w:t>integrantes vestidos em trajes típicos. O grupo já começa a projetar-se em outras regiões do país.</w:t>
            </w:r>
          </w:p>
        </w:tc>
      </w:tr>
    </w:tbl>
    <w:p w14:paraId="474706A5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9"/>
        <w:gridCol w:w="2844"/>
        <w:gridCol w:w="1417"/>
        <w:gridCol w:w="2968"/>
        <w:gridCol w:w="1426"/>
      </w:tblGrid>
      <w:tr w:rsidR="00816A95" w:rsidRPr="003C7AD6" w14:paraId="68514BEA" w14:textId="77777777">
        <w:trPr>
          <w:trHeight w:val="194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D1E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EB8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E496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A01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4DB63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816A95" w:rsidRPr="003C7AD6" w14:paraId="05C9391D" w14:textId="77777777">
        <w:trPr>
          <w:trHeight w:val="137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DA3FE1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557B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16A0FE37" w14:textId="77777777">
        <w:trPr>
          <w:trHeight w:val="312"/>
        </w:trPr>
        <w:tc>
          <w:tcPr>
            <w:tcW w:w="103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B088" w14:textId="77777777" w:rsidR="00816A95" w:rsidRPr="003C7AD6" w:rsidRDefault="00816A95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9454F49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816A95" w:rsidRPr="003C7AD6" w14:paraId="18122F90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6C0D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101F9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5595D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816A95" w:rsidRPr="003C7AD6" w14:paraId="0F6FD0DE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5493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433C9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28E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816A95" w:rsidRPr="003C7AD6" w14:paraId="702B9418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9FB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87C90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Empreitada por preço global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598F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3C7AD6" w:rsidRPr="003C7AD6" w14:paraId="4D7483C4" w14:textId="77777777" w:rsidTr="00130058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CE50" w14:textId="7F25E955" w:rsidR="003C7AD6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Outro (Especificar abaixo):</w:t>
            </w:r>
          </w:p>
        </w:tc>
      </w:tr>
      <w:tr w:rsidR="00816A95" w:rsidRPr="003C7AD6" w14:paraId="506EC345" w14:textId="77777777">
        <w:trPr>
          <w:trHeight w:val="312"/>
        </w:trPr>
        <w:tc>
          <w:tcPr>
            <w:tcW w:w="103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FD298" w14:textId="76D14C39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286197">
              <w:rPr>
                <w:rFonts w:cs="Tahoma"/>
                <w:sz w:val="16"/>
                <w:szCs w:val="16"/>
              </w:rPr>
              <w:t>Prestação de serviços.</w:t>
            </w:r>
          </w:p>
        </w:tc>
      </w:tr>
    </w:tbl>
    <w:p w14:paraId="444614CB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503"/>
        <w:gridCol w:w="5811"/>
      </w:tblGrid>
      <w:tr w:rsidR="00816A95" w:rsidRPr="003C7AD6" w14:paraId="7D368601" w14:textId="77777777">
        <w:trPr>
          <w:trHeight w:val="1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88AB5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2F3A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816A95" w:rsidRPr="003C7AD6" w14:paraId="061C715D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FCE93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6C649AC4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) indicados.</w:t>
            </w:r>
          </w:p>
          <w:p w14:paraId="6A924856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08EE0441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2E25F281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00D4FDE2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1889C5B7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5C159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05473A07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7AD6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7872B8BA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155AC86A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5B342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7AD6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7AD6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7AD6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816A95" w:rsidRPr="003C7AD6" w14:paraId="378A3CB9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5164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4D48656A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lastRenderedPageBreak/>
        <w:t>Critérios de Medição e Pagamento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816A95" w:rsidRPr="003C7AD6" w14:paraId="35283201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77609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816A95" w:rsidRPr="003C7AD6" w14:paraId="1194FD9B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31838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Em caso de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7AD6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816A95" w:rsidRPr="003C7AD6" w14:paraId="5AD67DF3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CDF2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Em caso de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7AD6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816A95" w:rsidRPr="003C7AD6" w14:paraId="4B8C4267" w14:textId="77777777">
        <w:trPr>
          <w:trHeight w:val="1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AAC697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7D9A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453D936E" w14:textId="77777777">
        <w:trPr>
          <w:trHeight w:val="312"/>
        </w:trPr>
        <w:tc>
          <w:tcPr>
            <w:tcW w:w="103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51DE" w14:textId="77777777" w:rsidR="00816A95" w:rsidRPr="003C7AD6" w:rsidRDefault="00816A95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64DBE5F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816A95" w:rsidRPr="003C7AD6" w14:paraId="76FAD288" w14:textId="77777777">
        <w:trPr>
          <w:trHeight w:val="320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336E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816A95" w:rsidRPr="003C7AD6" w14:paraId="4C4C3566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BA7DE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Menor preço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97E3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6A7B1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816A95" w:rsidRPr="003C7AD6" w14:paraId="770BAF67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6CE3" w14:textId="3B64E19B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0A58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0AF8E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  <w:tr w:rsidR="003C7AD6" w:rsidRPr="003C7AD6" w14:paraId="3D7F87E5" w14:textId="77777777" w:rsidTr="00300C41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2210" w14:textId="3C4F5EC6" w:rsidR="003C7AD6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286197">
              <w:rPr>
                <w:sz w:val="16"/>
                <w:szCs w:val="16"/>
              </w:rPr>
              <w:t xml:space="preserve">( </w:t>
            </w:r>
            <w:r w:rsidRPr="00286197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286197">
              <w:rPr>
                <w:sz w:val="16"/>
                <w:szCs w:val="16"/>
              </w:rPr>
              <w:t xml:space="preserve"> ) Não se aplica por se tratar de Inexigibilidade.</w:t>
            </w:r>
          </w:p>
        </w:tc>
      </w:tr>
    </w:tbl>
    <w:p w14:paraId="1654F3F0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816A95" w:rsidRPr="003C7AD6" w14:paraId="433DCC04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EF8DB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Exigência(s) de Qualificação(</w:t>
            </w:r>
            <w:proofErr w:type="spellStart"/>
            <w:r w:rsidRPr="003C7AD6">
              <w:rPr>
                <w:rFonts w:cs="Tahoma"/>
                <w:b/>
                <w:bCs/>
                <w:sz w:val="16"/>
                <w:szCs w:val="16"/>
              </w:rPr>
              <w:t>ões</w:t>
            </w:r>
            <w:proofErr w:type="spellEnd"/>
            <w:r w:rsidRPr="003C7AD6">
              <w:rPr>
                <w:rFonts w:cs="Tahoma"/>
                <w:b/>
                <w:bCs/>
                <w:sz w:val="16"/>
                <w:szCs w:val="16"/>
              </w:rPr>
              <w:t>) Técnica(s) do(s) Fornecedor(es) e/ou Objeto(s)</w:t>
            </w:r>
          </w:p>
        </w:tc>
      </w:tr>
      <w:tr w:rsidR="00816A95" w:rsidRPr="003C7AD6" w14:paraId="3763C3E9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82DB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0D764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816A95" w:rsidRPr="003C7AD6" w14:paraId="01EE4EF9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95F9E69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7AD6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D0AD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0EF1F254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85CEE" w14:textId="77777777" w:rsidR="00816A95" w:rsidRPr="003C7AD6" w:rsidRDefault="00816A95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2EA3F27" w14:textId="77777777" w:rsidR="00816A95" w:rsidRPr="003C7AD6" w:rsidRDefault="00816A95">
      <w:pPr>
        <w:rPr>
          <w:rFonts w:cs="Tahoma"/>
          <w:sz w:val="16"/>
          <w:szCs w:val="16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816A95" w:rsidRPr="003C7AD6" w14:paraId="67978716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5B5AE" w14:textId="77777777" w:rsidR="00816A95" w:rsidRPr="003C7AD6" w:rsidRDefault="003C7AD6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816A95" w:rsidRPr="003C7AD6" w14:paraId="39D1E06B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63DA5" w14:textId="7FC7673A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B6F0" w14:textId="1FD0299D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Sim, cfe. detalhado abaixo</w:t>
            </w:r>
          </w:p>
        </w:tc>
      </w:tr>
      <w:tr w:rsidR="00816A95" w:rsidRPr="003C7AD6" w14:paraId="4DA84732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9B2A6F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7AD6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BBB1" w14:textId="77777777" w:rsidR="00816A95" w:rsidRPr="003C7AD6" w:rsidRDefault="00816A95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281C6BBB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03775" w14:textId="5A5CA6F3" w:rsidR="00816A95" w:rsidRPr="003C7AD6" w:rsidRDefault="003C7AD6" w:rsidP="003C7AD6">
            <w:pPr>
              <w:widowControl w:val="0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655DB1CF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816A95" w:rsidRPr="003C7AD6" w14:paraId="506BF540" w14:textId="77777777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B39F9" w14:textId="77777777" w:rsidR="00816A95" w:rsidRPr="003C7AD6" w:rsidRDefault="003C7AD6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7AD6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7AD6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7AD6">
              <w:rPr>
                <w:rFonts w:cs="Tahoma"/>
                <w:sz w:val="16"/>
                <w:szCs w:val="16"/>
              </w:rPr>
              <w:t xml:space="preserve"> administrativos.</w:t>
            </w:r>
            <w:bookmarkEnd w:id="0"/>
          </w:p>
        </w:tc>
      </w:tr>
    </w:tbl>
    <w:p w14:paraId="58AC7263" w14:textId="77777777" w:rsidR="00816A95" w:rsidRPr="003C7AD6" w:rsidRDefault="003C7AD6">
      <w:pPr>
        <w:pStyle w:val="Ttulo1"/>
        <w:rPr>
          <w:rFonts w:cs="Tahoma"/>
          <w:sz w:val="16"/>
          <w:szCs w:val="16"/>
        </w:rPr>
      </w:pPr>
      <w:r w:rsidRPr="003C7AD6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816A95" w:rsidRPr="003C7AD6" w14:paraId="74D3AEDC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2D82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 xml:space="preserve">( </w:t>
            </w:r>
            <w:r w:rsidRPr="003C7AD6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7C380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816A95" w:rsidRPr="003C7AD6" w14:paraId="77A5BD0D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11F3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58400" w14:textId="77777777" w:rsidR="00816A95" w:rsidRPr="003C7AD6" w:rsidRDefault="003C7AD6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7AD6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7AD6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7AD6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7AD6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2C529FBF" w14:textId="77777777" w:rsidR="00816A95" w:rsidRPr="003C7AD6" w:rsidRDefault="00816A95">
      <w:pPr>
        <w:rPr>
          <w:rFonts w:cs="Tahoma"/>
          <w:sz w:val="16"/>
          <w:szCs w:val="16"/>
        </w:rPr>
      </w:pPr>
    </w:p>
    <w:p w14:paraId="60016705" w14:textId="77777777" w:rsidR="003C7AD6" w:rsidRDefault="003C7AD6" w:rsidP="00703A81">
      <w:pPr>
        <w:jc w:val="right"/>
        <w:rPr>
          <w:rFonts w:cs="Tahoma"/>
          <w:sz w:val="16"/>
          <w:szCs w:val="16"/>
        </w:rPr>
      </w:pPr>
    </w:p>
    <w:p w14:paraId="27F827E7" w14:textId="53362A4B" w:rsidR="00703A81" w:rsidRPr="00703A81" w:rsidRDefault="00703A81" w:rsidP="00703A81">
      <w:pPr>
        <w:jc w:val="right"/>
        <w:rPr>
          <w:rFonts w:cs="Tahoma"/>
          <w:sz w:val="16"/>
          <w:szCs w:val="16"/>
        </w:rPr>
      </w:pPr>
      <w:r w:rsidRPr="00703A81">
        <w:rPr>
          <w:rFonts w:cs="Tahoma"/>
          <w:sz w:val="16"/>
          <w:szCs w:val="16"/>
        </w:rPr>
        <w:t>Imigrante, 29 de julho de 2024</w:t>
      </w:r>
    </w:p>
    <w:p w14:paraId="78C73E52" w14:textId="77777777" w:rsidR="00816A95" w:rsidRPr="003C7AD6" w:rsidRDefault="00816A95">
      <w:pPr>
        <w:jc w:val="right"/>
        <w:rPr>
          <w:rFonts w:cs="Tahoma"/>
          <w:sz w:val="16"/>
          <w:szCs w:val="16"/>
        </w:rPr>
      </w:pPr>
    </w:p>
    <w:p w14:paraId="3586799B" w14:textId="77777777" w:rsidR="00703A81" w:rsidRPr="003C7AD6" w:rsidRDefault="00703A81">
      <w:pPr>
        <w:jc w:val="right"/>
        <w:rPr>
          <w:rFonts w:cs="Tahoma"/>
          <w:sz w:val="16"/>
          <w:szCs w:val="16"/>
        </w:rPr>
      </w:pPr>
    </w:p>
    <w:p w14:paraId="67CAA011" w14:textId="77777777" w:rsidR="00703A81" w:rsidRPr="003C7AD6" w:rsidRDefault="00703A81">
      <w:pPr>
        <w:jc w:val="right"/>
        <w:rPr>
          <w:rFonts w:cs="Tahoma"/>
          <w:sz w:val="16"/>
          <w:szCs w:val="16"/>
        </w:rPr>
      </w:pPr>
    </w:p>
    <w:p w14:paraId="34C98D87" w14:textId="77777777" w:rsidR="00703A81" w:rsidRPr="003C7AD6" w:rsidRDefault="00703A81">
      <w:pPr>
        <w:jc w:val="right"/>
        <w:rPr>
          <w:rFonts w:cs="Tahoma"/>
          <w:sz w:val="16"/>
          <w:szCs w:val="16"/>
        </w:rPr>
      </w:pPr>
    </w:p>
    <w:p w14:paraId="4E3C4E89" w14:textId="77777777" w:rsidR="00703A81" w:rsidRPr="003C7AD6" w:rsidRDefault="00703A81">
      <w:pPr>
        <w:jc w:val="right"/>
        <w:rPr>
          <w:rFonts w:cs="Tahoma"/>
          <w:sz w:val="16"/>
          <w:szCs w:val="16"/>
        </w:rPr>
      </w:pPr>
    </w:p>
    <w:p w14:paraId="0EAECB20" w14:textId="77777777" w:rsidR="00816A95" w:rsidRPr="003C7AD6" w:rsidRDefault="00816A95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816A95" w:rsidRPr="003C7AD6" w14:paraId="114B3E28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62B33D80" w14:textId="77777777" w:rsidR="00816A95" w:rsidRPr="003C7AD6" w:rsidRDefault="00816A95">
            <w:pPr>
              <w:widowControl w:val="0"/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816A95" w:rsidRPr="003C7AD6" w14:paraId="193D407D" w14:textId="77777777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E9C322A" w14:textId="77777777" w:rsidR="00816A95" w:rsidRPr="003C7AD6" w:rsidRDefault="003C7AD6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7AD6">
              <w:rPr>
                <w:rFonts w:cs="Tahoma"/>
                <w:b/>
                <w:bCs/>
                <w:sz w:val="16"/>
                <w:szCs w:val="16"/>
              </w:rPr>
              <w:t>Charles Porsche</w:t>
            </w:r>
          </w:p>
        </w:tc>
      </w:tr>
      <w:tr w:rsidR="00816A95" w:rsidRPr="003C7AD6" w14:paraId="6B6173D2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DDFBCF9" w14:textId="77777777" w:rsidR="00816A95" w:rsidRPr="003C7AD6" w:rsidRDefault="003C7AD6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7AD6">
              <w:rPr>
                <w:rFonts w:cs="Tahoma"/>
                <w:sz w:val="16"/>
                <w:szCs w:val="16"/>
              </w:rPr>
              <w:t>Secretário Municipal da Cultura, Desporto e Turismo</w:t>
            </w:r>
          </w:p>
        </w:tc>
      </w:tr>
    </w:tbl>
    <w:p w14:paraId="14A5378D" w14:textId="77777777" w:rsidR="00816A95" w:rsidRDefault="00816A95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816A9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8C6DC" w14:textId="77777777" w:rsidR="003C7AD6" w:rsidRDefault="003C7AD6">
      <w:pPr>
        <w:spacing w:after="0"/>
      </w:pPr>
      <w:r>
        <w:separator/>
      </w:r>
    </w:p>
  </w:endnote>
  <w:endnote w:type="continuationSeparator" w:id="0">
    <w:p w14:paraId="04213F09" w14:textId="77777777" w:rsidR="003C7AD6" w:rsidRDefault="003C7A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0282431"/>
      <w:docPartObj>
        <w:docPartGallery w:val="Page Numbers (Top of Page)"/>
        <w:docPartUnique/>
      </w:docPartObj>
    </w:sdtPr>
    <w:sdtEndPr/>
    <w:sdtContent>
      <w:p w14:paraId="4F2EC9AA" w14:textId="77777777" w:rsidR="00816A95" w:rsidRDefault="003C7AD6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50FB52C0" w14:textId="77777777" w:rsidR="00816A95" w:rsidRDefault="00816A95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652856"/>
      <w:docPartObj>
        <w:docPartGallery w:val="Page Numbers (Top of Page)"/>
        <w:docPartUnique/>
      </w:docPartObj>
    </w:sdtPr>
    <w:sdtEndPr/>
    <w:sdtContent>
      <w:p w14:paraId="7634E178" w14:textId="77777777" w:rsidR="00816A95" w:rsidRDefault="003C7AD6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65BAC23C" w14:textId="77777777" w:rsidR="00816A95" w:rsidRDefault="00816A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F00C5" w14:textId="77777777" w:rsidR="003C7AD6" w:rsidRDefault="003C7AD6">
      <w:pPr>
        <w:spacing w:after="0"/>
      </w:pPr>
      <w:r>
        <w:separator/>
      </w:r>
    </w:p>
  </w:footnote>
  <w:footnote w:type="continuationSeparator" w:id="0">
    <w:p w14:paraId="16314CF8" w14:textId="77777777" w:rsidR="003C7AD6" w:rsidRDefault="003C7A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6854B" w14:textId="77777777" w:rsidR="00816A95" w:rsidRDefault="00816A95">
    <w:pPr>
      <w:pStyle w:val="Corpodetext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2"/>
      <w:gridCol w:w="3411"/>
    </w:tblGrid>
    <w:tr w:rsidR="00816A95" w14:paraId="05652419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6F47EEF" w14:textId="77777777" w:rsidR="00816A95" w:rsidRDefault="003C7AD6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212C1B07" wp14:editId="341591F1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CB69E39" w14:textId="77777777" w:rsidR="00816A95" w:rsidRDefault="003C7AD6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24E0ACE0" w14:textId="77777777" w:rsidR="00816A95" w:rsidRDefault="003C7AD6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5A54E1BE" w14:textId="77777777" w:rsidR="00816A95" w:rsidRDefault="00816A95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1426800B" w14:textId="77777777" w:rsidR="00816A95" w:rsidRDefault="00816A95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8CE87" w14:textId="77777777" w:rsidR="00816A95" w:rsidRDefault="00816A95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2"/>
      <w:gridCol w:w="3411"/>
    </w:tblGrid>
    <w:tr w:rsidR="00816A95" w14:paraId="727E0366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9280EC5" w14:textId="77777777" w:rsidR="00816A95" w:rsidRDefault="003C7AD6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3A8C9F72" wp14:editId="3FCDAA89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0CB93FB" w14:textId="77777777" w:rsidR="00816A95" w:rsidRDefault="003C7AD6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6CF8B3C3" w14:textId="77777777" w:rsidR="00816A95" w:rsidRDefault="003C7AD6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C1526CB" w14:textId="77777777" w:rsidR="00816A95" w:rsidRDefault="00816A95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67554F19" w14:textId="77777777" w:rsidR="00816A95" w:rsidRDefault="00816A9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0BD"/>
    <w:multiLevelType w:val="multilevel"/>
    <w:tmpl w:val="75B4F014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color w:val="000000"/>
      </w:rPr>
    </w:lvl>
    <w:lvl w:ilvl="1" w:tplc="04160019">
      <w:start w:val="1"/>
      <w:numFmt w:val="lowerLetter"/>
      <w:lvlText w:val="%2."/>
      <w:lvlJc w:val="left"/>
      <w:pPr>
        <w:ind w:left="2498" w:hanging="360"/>
      </w:pPr>
    </w:lvl>
    <w:lvl w:ilvl="2" w:tplc="0416001B">
      <w:start w:val="1"/>
      <w:numFmt w:val="lowerRoman"/>
      <w:lvlText w:val="%3."/>
      <w:lvlJc w:val="right"/>
      <w:pPr>
        <w:ind w:left="3218" w:hanging="180"/>
      </w:pPr>
    </w:lvl>
    <w:lvl w:ilvl="3" w:tplc="0416000F">
      <w:start w:val="1"/>
      <w:numFmt w:val="decimal"/>
      <w:lvlText w:val="%4."/>
      <w:lvlJc w:val="left"/>
      <w:pPr>
        <w:ind w:left="3938" w:hanging="360"/>
      </w:pPr>
    </w:lvl>
    <w:lvl w:ilvl="4" w:tplc="04160019">
      <w:start w:val="1"/>
      <w:numFmt w:val="lowerLetter"/>
      <w:lvlText w:val="%5."/>
      <w:lvlJc w:val="left"/>
      <w:pPr>
        <w:ind w:left="4658" w:hanging="360"/>
      </w:pPr>
    </w:lvl>
    <w:lvl w:ilvl="5" w:tplc="0416001B">
      <w:start w:val="1"/>
      <w:numFmt w:val="lowerRoman"/>
      <w:lvlText w:val="%6."/>
      <w:lvlJc w:val="right"/>
      <w:pPr>
        <w:ind w:left="5378" w:hanging="180"/>
      </w:pPr>
    </w:lvl>
    <w:lvl w:ilvl="6" w:tplc="0416000F">
      <w:start w:val="1"/>
      <w:numFmt w:val="decimal"/>
      <w:lvlText w:val="%7."/>
      <w:lvlJc w:val="left"/>
      <w:pPr>
        <w:ind w:left="6098" w:hanging="360"/>
      </w:pPr>
    </w:lvl>
    <w:lvl w:ilvl="7" w:tplc="04160019">
      <w:start w:val="1"/>
      <w:numFmt w:val="lowerLetter"/>
      <w:lvlText w:val="%8."/>
      <w:lvlJc w:val="left"/>
      <w:pPr>
        <w:ind w:left="6818" w:hanging="360"/>
      </w:pPr>
    </w:lvl>
    <w:lvl w:ilvl="8" w:tplc="0416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6FAE3B01"/>
    <w:multiLevelType w:val="multilevel"/>
    <w:tmpl w:val="CE5ACADE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b w:val="0"/>
        <w:sz w:val="18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639071733">
    <w:abstractNumId w:val="2"/>
  </w:num>
  <w:num w:numId="2" w16cid:durableId="1498613334">
    <w:abstractNumId w:val="0"/>
  </w:num>
  <w:num w:numId="3" w16cid:durableId="2003728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95"/>
    <w:rsid w:val="000753EE"/>
    <w:rsid w:val="001A6FD4"/>
    <w:rsid w:val="00361813"/>
    <w:rsid w:val="003A2D66"/>
    <w:rsid w:val="003C2C27"/>
    <w:rsid w:val="003C7AD6"/>
    <w:rsid w:val="0062336D"/>
    <w:rsid w:val="00703A81"/>
    <w:rsid w:val="00816A95"/>
    <w:rsid w:val="00A35A05"/>
    <w:rsid w:val="00C12FE1"/>
    <w:rsid w:val="00D21167"/>
    <w:rsid w:val="00D3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E42C"/>
  <w15:docId w15:val="{4C32F224-EEF3-4333-8885-8E784583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rFonts w:ascii="Calibri Light" w:hAnsi="Calibri Light"/>
      <w:b w:val="0"/>
      <w:i w:val="0"/>
      <w:szCs w:val="18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C1F26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itaes">
    <w:name w:val="Citações"/>
    <w:basedOn w:val="Normal"/>
    <w:qFormat/>
    <w:pPr>
      <w:spacing w:after="283"/>
      <w:ind w:left="567" w:right="567" w:firstLine="0"/>
    </w:pPr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1F03-5A29-4568-90F0-06E4978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1656</Words>
  <Characters>8948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16</cp:revision>
  <cp:lastPrinted>2024-08-27T19:40:00Z</cp:lastPrinted>
  <dcterms:created xsi:type="dcterms:W3CDTF">2023-03-10T12:55:00Z</dcterms:created>
  <dcterms:modified xsi:type="dcterms:W3CDTF">2024-08-27T19:40:00Z</dcterms:modified>
  <dc:language>pt-BR</dc:language>
</cp:coreProperties>
</file>