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BA33F" w14:textId="77777777" w:rsidR="00F0094F" w:rsidRDefault="00E72565">
      <w:pPr>
        <w:ind w:firstLine="0"/>
        <w:jc w:val="center"/>
        <w:rPr>
          <w:rFonts w:cs="Tahoma"/>
          <w:b/>
          <w:sz w:val="28"/>
          <w:szCs w:val="28"/>
        </w:rPr>
      </w:pPr>
      <w:r>
        <w:rPr>
          <w:rFonts w:cs="Tahoma"/>
          <w:b/>
          <w:sz w:val="28"/>
          <w:szCs w:val="28"/>
        </w:rPr>
        <w:t>ELABORAÇÃO DA PESQUISA DE PREÇOS</w:t>
      </w:r>
    </w:p>
    <w:p w14:paraId="42F26EFE" w14:textId="77777777" w:rsidR="00F0094F" w:rsidRDefault="00E72565">
      <w:pPr>
        <w:pStyle w:val="Ttulo1"/>
      </w:pPr>
      <w:r>
        <w:t>Objeto a ser contratado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924"/>
      </w:tblGrid>
      <w:tr w:rsidR="00F0094F" w14:paraId="2B055140" w14:textId="77777777">
        <w:tc>
          <w:tcPr>
            <w:tcW w:w="10314" w:type="dxa"/>
            <w:gridSpan w:val="2"/>
            <w:shd w:val="clear" w:color="auto" w:fill="auto"/>
            <w:vAlign w:val="center"/>
          </w:tcPr>
          <w:p w14:paraId="6998EE92" w14:textId="77777777" w:rsidR="00F0094F" w:rsidRDefault="00E72565">
            <w:pPr>
              <w:ind w:firstLine="0"/>
              <w:jc w:val="center"/>
              <w:rPr>
                <w:b/>
                <w:bCs/>
                <w:szCs w:val="18"/>
              </w:rPr>
            </w:pPr>
            <w:r>
              <w:rPr>
                <w:b/>
                <w:bCs/>
                <w:szCs w:val="18"/>
              </w:rPr>
              <w:t>Natureza(s) do(s) Objeto(s)</w:t>
            </w:r>
          </w:p>
        </w:tc>
      </w:tr>
      <w:tr w:rsidR="00F0094F" w14:paraId="21B14F98" w14:textId="77777777">
        <w:tc>
          <w:tcPr>
            <w:tcW w:w="4390" w:type="dxa"/>
            <w:shd w:val="clear" w:color="auto" w:fill="auto"/>
            <w:vAlign w:val="center"/>
          </w:tcPr>
          <w:p w14:paraId="060AC18C" w14:textId="0E4B4AA0" w:rsidR="00F0094F" w:rsidRPr="003D5BC9" w:rsidRDefault="00E72565">
            <w:pPr>
              <w:ind w:firstLine="0"/>
              <w:rPr>
                <w:b/>
                <w:bCs/>
                <w:sz w:val="16"/>
                <w:szCs w:val="16"/>
              </w:rPr>
            </w:pPr>
            <w:r w:rsidRPr="003D5BC9">
              <w:rPr>
                <w:b/>
                <w:bCs/>
                <w:sz w:val="16"/>
                <w:szCs w:val="16"/>
              </w:rPr>
              <w:t>(</w:t>
            </w:r>
            <w:r w:rsidR="008848DD" w:rsidRPr="003D5BC9">
              <w:rPr>
                <w:b/>
                <w:bCs/>
                <w:sz w:val="16"/>
                <w:szCs w:val="16"/>
              </w:rPr>
              <w:t>X</w:t>
            </w:r>
            <w:r w:rsidRPr="003D5BC9">
              <w:rPr>
                <w:b/>
                <w:bCs/>
                <w:sz w:val="16"/>
                <w:szCs w:val="16"/>
              </w:rPr>
              <w:t>) Aquisição de Bens</w:t>
            </w:r>
          </w:p>
        </w:tc>
        <w:tc>
          <w:tcPr>
            <w:tcW w:w="5924" w:type="dxa"/>
            <w:shd w:val="clear" w:color="auto" w:fill="auto"/>
            <w:vAlign w:val="center"/>
          </w:tcPr>
          <w:p w14:paraId="65AFBB4C" w14:textId="77777777" w:rsidR="00F0094F" w:rsidRDefault="00E72565">
            <w:pPr>
              <w:ind w:firstLine="0"/>
              <w:rPr>
                <w:sz w:val="16"/>
                <w:szCs w:val="16"/>
              </w:rPr>
            </w:pPr>
            <w:proofErr w:type="gramStart"/>
            <w:r>
              <w:rPr>
                <w:sz w:val="16"/>
                <w:szCs w:val="16"/>
              </w:rPr>
              <w:t>(  )</w:t>
            </w:r>
            <w:proofErr w:type="gramEnd"/>
            <w:r>
              <w:rPr>
                <w:sz w:val="16"/>
                <w:szCs w:val="16"/>
              </w:rPr>
              <w:t xml:space="preserve"> Fornecimento e prestação de serviço associados</w:t>
            </w:r>
          </w:p>
        </w:tc>
      </w:tr>
      <w:tr w:rsidR="00F0094F" w14:paraId="7AF4E0F1" w14:textId="77777777" w:rsidTr="003D5BC9">
        <w:trPr>
          <w:trHeight w:val="217"/>
        </w:trPr>
        <w:tc>
          <w:tcPr>
            <w:tcW w:w="4390" w:type="dxa"/>
            <w:shd w:val="clear" w:color="auto" w:fill="auto"/>
            <w:vAlign w:val="center"/>
          </w:tcPr>
          <w:p w14:paraId="2A472CCC" w14:textId="77777777" w:rsidR="00F0094F" w:rsidRPr="003D5BC9" w:rsidRDefault="00E72565">
            <w:pPr>
              <w:ind w:firstLine="0"/>
              <w:rPr>
                <w:b/>
                <w:bCs/>
                <w:sz w:val="16"/>
                <w:szCs w:val="16"/>
              </w:rPr>
            </w:pPr>
            <w:r w:rsidRPr="003D5BC9">
              <w:rPr>
                <w:b/>
                <w:bCs/>
                <w:sz w:val="16"/>
                <w:szCs w:val="16"/>
              </w:rPr>
              <w:t xml:space="preserve">(X) Prestação de Serviços </w:t>
            </w:r>
          </w:p>
        </w:tc>
        <w:tc>
          <w:tcPr>
            <w:tcW w:w="5924" w:type="dxa"/>
            <w:shd w:val="clear" w:color="auto" w:fill="auto"/>
            <w:vAlign w:val="center"/>
          </w:tcPr>
          <w:p w14:paraId="078E58E4" w14:textId="77777777" w:rsidR="00F0094F" w:rsidRDefault="00E72565">
            <w:pPr>
              <w:ind w:firstLine="0"/>
              <w:rPr>
                <w:sz w:val="16"/>
                <w:szCs w:val="16"/>
              </w:rPr>
            </w:pPr>
            <w:proofErr w:type="gramStart"/>
            <w:r>
              <w:rPr>
                <w:sz w:val="16"/>
                <w:szCs w:val="16"/>
              </w:rPr>
              <w:t>(  )</w:t>
            </w:r>
            <w:proofErr w:type="gramEnd"/>
            <w:r>
              <w:rPr>
                <w:sz w:val="16"/>
                <w:szCs w:val="16"/>
              </w:rPr>
              <w:t xml:space="preserve"> Prestação de Serviços com Regime de Dedicação Exclusiva de Mão de Obra</w:t>
            </w:r>
          </w:p>
        </w:tc>
      </w:tr>
    </w:tbl>
    <w:p w14:paraId="1F666DA5" w14:textId="77777777" w:rsidR="00F0094F" w:rsidRDefault="00E72565">
      <w:pPr>
        <w:pStyle w:val="Ttulo2"/>
      </w:pPr>
      <w:r>
        <w:t>Descrição do objeto a ser contratado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0094F" w14:paraId="2300D7EB" w14:textId="77777777">
        <w:trPr>
          <w:trHeight w:val="320"/>
        </w:trPr>
        <w:tc>
          <w:tcPr>
            <w:tcW w:w="10314" w:type="dxa"/>
            <w:shd w:val="clear" w:color="auto" w:fill="auto"/>
            <w:vAlign w:val="center"/>
          </w:tcPr>
          <w:p w14:paraId="37892297" w14:textId="67D26A77" w:rsidR="00F0094F" w:rsidRPr="0071580E" w:rsidRDefault="003D5BC9" w:rsidP="00E72565">
            <w:pPr>
              <w:spacing w:line="276" w:lineRule="auto"/>
              <w:ind w:firstLine="0"/>
              <w:rPr>
                <w:sz w:val="16"/>
                <w:szCs w:val="16"/>
              </w:rPr>
            </w:pPr>
            <w:r w:rsidRPr="003D5BC9">
              <w:rPr>
                <w:rFonts w:cs="Tahoma"/>
                <w:bCs/>
                <w:iCs/>
                <w:spacing w:val="1"/>
                <w:sz w:val="16"/>
                <w:szCs w:val="16"/>
              </w:rPr>
              <w:t>Contratação da empresa para prestação dos serviços de Manutenção Corretiva das Câmaras de Armazenamento de Vacinas dos Postos de Saúde, Recalibração do controlador de temperatura, através do calibrador mestre certificado via RBC (Rede Brasileira de Calibração) e Revisão do sistema eletrônico, refrigeração e estrutural do equipamento.</w:t>
            </w:r>
            <w:r>
              <w:rPr>
                <w:rFonts w:cs="Tahoma"/>
                <w:bCs/>
                <w:iCs/>
                <w:spacing w:val="1"/>
                <w:sz w:val="16"/>
                <w:szCs w:val="16"/>
              </w:rPr>
              <w:t xml:space="preserve"> Além da aquisição de duas baterias, com troca e instalação, conforme descrito no termo de referência. </w:t>
            </w:r>
          </w:p>
        </w:tc>
      </w:tr>
    </w:tbl>
    <w:p w14:paraId="72681CC6" w14:textId="77777777" w:rsidR="00F0094F" w:rsidRDefault="00E72565">
      <w:pPr>
        <w:pStyle w:val="Ttulo1"/>
      </w:pPr>
      <w:r>
        <w:t>Caracterização das fontes consultadas (combinadas ou não)</w:t>
      </w:r>
    </w:p>
    <w:p w14:paraId="1F24BFEF" w14:textId="77777777" w:rsidR="00F0094F" w:rsidRDefault="00E72565">
      <w:pPr>
        <w:pStyle w:val="Ttulo2"/>
      </w:pPr>
      <w:r>
        <w:t>Bens e/ou Serviços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0094F" w14:paraId="45D9BEE3" w14:textId="77777777">
        <w:tc>
          <w:tcPr>
            <w:tcW w:w="10314" w:type="dxa"/>
            <w:shd w:val="clear" w:color="auto" w:fill="auto"/>
            <w:vAlign w:val="center"/>
          </w:tcPr>
          <w:p w14:paraId="5FE3EBCB" w14:textId="77777777" w:rsidR="00F0094F" w:rsidRDefault="00E72565">
            <w:pPr>
              <w:ind w:firstLine="0"/>
              <w:jc w:val="center"/>
              <w:rPr>
                <w:b/>
                <w:bCs/>
                <w:szCs w:val="18"/>
              </w:rPr>
            </w:pPr>
            <w:r>
              <w:rPr>
                <w:b/>
                <w:bCs/>
                <w:szCs w:val="18"/>
              </w:rPr>
              <w:t>Bens e/ou Serviços</w:t>
            </w:r>
          </w:p>
        </w:tc>
      </w:tr>
      <w:tr w:rsidR="00F0094F" w14:paraId="48AEB445" w14:textId="77777777">
        <w:trPr>
          <w:trHeight w:val="274"/>
        </w:trPr>
        <w:tc>
          <w:tcPr>
            <w:tcW w:w="10314" w:type="dxa"/>
            <w:shd w:val="clear" w:color="auto" w:fill="auto"/>
            <w:vAlign w:val="center"/>
          </w:tcPr>
          <w:p w14:paraId="4D7CD2C5" w14:textId="77777777" w:rsidR="00F0094F" w:rsidRDefault="00E72565">
            <w:pPr>
              <w:ind w:firstLine="0"/>
              <w:rPr>
                <w:sz w:val="16"/>
                <w:szCs w:val="16"/>
              </w:rPr>
            </w:pPr>
            <w:proofErr w:type="gramStart"/>
            <w:r>
              <w:rPr>
                <w:sz w:val="16"/>
                <w:szCs w:val="16"/>
              </w:rPr>
              <w:t>(  )</w:t>
            </w:r>
            <w:proofErr w:type="gramEnd"/>
            <w:r>
              <w:rPr>
                <w:sz w:val="16"/>
                <w:szCs w:val="16"/>
              </w:rPr>
              <w:t xml:space="preserve"> Cfe. </w:t>
            </w:r>
            <w:r>
              <w:rPr>
                <w:b/>
                <w:bCs/>
                <w:sz w:val="16"/>
                <w:szCs w:val="16"/>
              </w:rPr>
              <w:t>inciso I do art. 35</w:t>
            </w:r>
            <w:r>
              <w:rPr>
                <w:sz w:val="16"/>
                <w:szCs w:val="16"/>
              </w:rPr>
              <w:t xml:space="preserve"> </w:t>
            </w:r>
            <w:r>
              <w:rPr>
                <w:b/>
                <w:bCs/>
                <w:sz w:val="16"/>
                <w:szCs w:val="16"/>
              </w:rPr>
              <w:t>do Dec. Munic. 2.130/23</w:t>
            </w:r>
            <w:r>
              <w:rPr>
                <w:sz w:val="16"/>
                <w:szCs w:val="16"/>
              </w:rPr>
              <w:t xml:space="preserve"> - C</w:t>
            </w:r>
            <w:r>
              <w:rPr>
                <w:b/>
                <w:bCs/>
                <w:sz w:val="16"/>
                <w:szCs w:val="16"/>
              </w:rPr>
              <w:t>omposição de custos unitários menores ou iguais à mediana do item correspondente aos sistemas oficiais de governo</w:t>
            </w:r>
            <w:r>
              <w:rPr>
                <w:sz w:val="16"/>
                <w:szCs w:val="16"/>
              </w:rPr>
              <w:t>, observado de atualização de preços o índice correspondente</w:t>
            </w:r>
          </w:p>
        </w:tc>
      </w:tr>
      <w:tr w:rsidR="00F0094F" w14:paraId="3C8351AD" w14:textId="77777777">
        <w:trPr>
          <w:trHeight w:val="274"/>
        </w:trPr>
        <w:tc>
          <w:tcPr>
            <w:tcW w:w="10314" w:type="dxa"/>
            <w:shd w:val="clear" w:color="auto" w:fill="auto"/>
            <w:vAlign w:val="center"/>
          </w:tcPr>
          <w:p w14:paraId="714699B3" w14:textId="77777777" w:rsidR="00F0094F" w:rsidRDefault="00E72565">
            <w:pPr>
              <w:ind w:firstLine="0"/>
              <w:rPr>
                <w:sz w:val="16"/>
                <w:szCs w:val="16"/>
              </w:rPr>
            </w:pPr>
            <w:r>
              <w:rPr>
                <w:sz w:val="16"/>
                <w:szCs w:val="16"/>
              </w:rPr>
              <w:t>(</w:t>
            </w:r>
            <w:r w:rsidRPr="00917217">
              <w:rPr>
                <w:b/>
                <w:bCs/>
                <w:sz w:val="16"/>
                <w:szCs w:val="16"/>
              </w:rPr>
              <w:t>X</w:t>
            </w:r>
            <w:r>
              <w:rPr>
                <w:sz w:val="16"/>
                <w:szCs w:val="16"/>
              </w:rPr>
              <w:t xml:space="preserve">)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de 01 ano anterior à data da pesquisa de preços, observado o índice de atualização de preços correspondente</w:t>
            </w:r>
          </w:p>
        </w:tc>
      </w:tr>
      <w:tr w:rsidR="00F0094F" w14:paraId="1F3530DA" w14:textId="77777777">
        <w:trPr>
          <w:trHeight w:val="274"/>
        </w:trPr>
        <w:tc>
          <w:tcPr>
            <w:tcW w:w="10314" w:type="dxa"/>
            <w:shd w:val="clear" w:color="auto" w:fill="auto"/>
            <w:vAlign w:val="center"/>
          </w:tcPr>
          <w:p w14:paraId="14E1382F" w14:textId="77777777" w:rsidR="00F0094F" w:rsidRDefault="00E72565">
            <w:pPr>
              <w:ind w:firstLine="0"/>
              <w:rPr>
                <w:sz w:val="16"/>
                <w:szCs w:val="16"/>
              </w:rPr>
            </w:pPr>
            <w:proofErr w:type="gramStart"/>
            <w:r>
              <w:rPr>
                <w:sz w:val="16"/>
                <w:szCs w:val="16"/>
              </w:rPr>
              <w:t xml:space="preserve">(  </w:t>
            </w:r>
            <w:proofErr w:type="gramEnd"/>
            <w:r>
              <w:rPr>
                <w:sz w:val="16"/>
                <w:szCs w:val="16"/>
              </w:rPr>
              <w:t xml:space="preserve"> ) Cfe. </w:t>
            </w:r>
            <w:r>
              <w:rPr>
                <w:b/>
                <w:bCs/>
                <w:sz w:val="16"/>
                <w:szCs w:val="16"/>
              </w:rPr>
              <w:t>inciso II do art. 35 do Dec. Munic. 2.130/23</w:t>
            </w:r>
            <w:r>
              <w:rPr>
                <w:sz w:val="16"/>
                <w:szCs w:val="16"/>
              </w:rPr>
              <w:t xml:space="preserve"> - </w:t>
            </w:r>
            <w:r>
              <w:rPr>
                <w:b/>
                <w:bCs/>
                <w:sz w:val="16"/>
                <w:szCs w:val="16"/>
              </w:rPr>
              <w:t>Contratações similares feitas pela Administração Pública</w:t>
            </w:r>
            <w:r>
              <w:rPr>
                <w:sz w:val="16"/>
                <w:szCs w:val="16"/>
              </w:rPr>
              <w:t>, em execução ou concluídas no período superior a 01 ano à data da pesquisa de preços, observado o índice de atualização de preços correspondente.</w:t>
            </w:r>
          </w:p>
        </w:tc>
      </w:tr>
      <w:tr w:rsidR="00F0094F" w14:paraId="4EE78A34" w14:textId="77777777">
        <w:trPr>
          <w:trHeight w:val="274"/>
        </w:trPr>
        <w:tc>
          <w:tcPr>
            <w:tcW w:w="10314" w:type="dxa"/>
            <w:shd w:val="clear" w:color="auto" w:fill="auto"/>
            <w:vAlign w:val="center"/>
          </w:tcPr>
          <w:p w14:paraId="569FE380" w14:textId="77777777" w:rsidR="00F0094F" w:rsidRDefault="00E72565">
            <w:pPr>
              <w:ind w:firstLine="0"/>
              <w:rPr>
                <w:sz w:val="16"/>
                <w:szCs w:val="16"/>
              </w:rPr>
            </w:pPr>
            <w:proofErr w:type="gramStart"/>
            <w:r>
              <w:rPr>
                <w:sz w:val="16"/>
                <w:szCs w:val="16"/>
              </w:rPr>
              <w:t>(  )</w:t>
            </w:r>
            <w:proofErr w:type="gramEnd"/>
            <w:r>
              <w:rPr>
                <w:sz w:val="16"/>
                <w:szCs w:val="16"/>
              </w:rPr>
              <w:t xml:space="preserve"> Cfe. </w:t>
            </w:r>
            <w:r>
              <w:rPr>
                <w:b/>
                <w:bCs/>
                <w:sz w:val="16"/>
                <w:szCs w:val="16"/>
              </w:rPr>
              <w:t>inciso III do art. 35</w:t>
            </w:r>
            <w:r>
              <w:rPr>
                <w:sz w:val="16"/>
                <w:szCs w:val="16"/>
              </w:rPr>
              <w:t xml:space="preserve"> </w:t>
            </w:r>
            <w:r>
              <w:rPr>
                <w:b/>
                <w:bCs/>
                <w:sz w:val="16"/>
                <w:szCs w:val="16"/>
              </w:rPr>
              <w:t>do Dec. Munic. 2.130/23</w:t>
            </w:r>
            <w:r>
              <w:rPr>
                <w:sz w:val="16"/>
                <w:szCs w:val="16"/>
              </w:rPr>
              <w:t xml:space="preserve"> - </w:t>
            </w:r>
            <w:r>
              <w:rPr>
                <w:b/>
                <w:bCs/>
                <w:sz w:val="16"/>
                <w:szCs w:val="16"/>
              </w:rPr>
              <w:t>Dados de pesquisa publicada em mídia especializada, de tabela de referência</w:t>
            </w:r>
            <w:r>
              <w:rPr>
                <w:sz w:val="16"/>
                <w:szCs w:val="16"/>
              </w:rPr>
              <w:t xml:space="preserve"> formalmente aprovada pelo Poder Executivo, </w:t>
            </w:r>
            <w:r>
              <w:rPr>
                <w:b/>
                <w:bCs/>
                <w:sz w:val="16"/>
                <w:szCs w:val="16"/>
              </w:rPr>
              <w:t>sítios eletrônicos especializados ou de domínio amplo</w:t>
            </w:r>
            <w:r>
              <w:rPr>
                <w:sz w:val="16"/>
                <w:szCs w:val="16"/>
              </w:rPr>
              <w:t>, desde que atualizados no momento da pesquisa e compreendidos no intervalo de até 06 meses de antecedência da data de divulgação do edital, contendo data e horário de acesso</w:t>
            </w:r>
          </w:p>
        </w:tc>
      </w:tr>
      <w:tr w:rsidR="00F0094F" w14:paraId="5D65BD54" w14:textId="77777777">
        <w:trPr>
          <w:trHeight w:val="274"/>
        </w:trPr>
        <w:tc>
          <w:tcPr>
            <w:tcW w:w="10314" w:type="dxa"/>
            <w:shd w:val="clear" w:color="auto" w:fill="auto"/>
            <w:vAlign w:val="center"/>
          </w:tcPr>
          <w:p w14:paraId="23ADCB87" w14:textId="77777777" w:rsidR="00F0094F" w:rsidRDefault="00E72565">
            <w:pPr>
              <w:ind w:firstLine="0"/>
              <w:rPr>
                <w:sz w:val="16"/>
                <w:szCs w:val="16"/>
              </w:rPr>
            </w:pPr>
            <w:proofErr w:type="gramStart"/>
            <w:r>
              <w:rPr>
                <w:sz w:val="16"/>
                <w:szCs w:val="16"/>
              </w:rPr>
              <w:t xml:space="preserve">(  </w:t>
            </w:r>
            <w:proofErr w:type="gramEnd"/>
            <w:r>
              <w:rPr>
                <w:sz w:val="16"/>
                <w:szCs w:val="16"/>
              </w:rPr>
              <w:t xml:space="preserve"> ) Cfe. </w:t>
            </w:r>
            <w:r>
              <w:rPr>
                <w:b/>
                <w:bCs/>
                <w:sz w:val="16"/>
                <w:szCs w:val="16"/>
              </w:rPr>
              <w:t>inciso IV do art. 35 do Dec. Munic. 2.130/23</w:t>
            </w:r>
            <w:r>
              <w:rPr>
                <w:sz w:val="16"/>
                <w:szCs w:val="16"/>
              </w:rPr>
              <w:t xml:space="preserve"> - </w:t>
            </w:r>
            <w:r>
              <w:rPr>
                <w:b/>
                <w:bCs/>
                <w:sz w:val="16"/>
                <w:szCs w:val="16"/>
              </w:rPr>
              <w:t>Pesquisa direta com, no mínimo 3 fornecedores, mediante solicitação formal</w:t>
            </w:r>
            <w:r>
              <w:rPr>
                <w:sz w:val="16"/>
                <w:szCs w:val="16"/>
              </w:rPr>
              <w:t xml:space="preserve"> de cotação, por meio de ofício ou e-mail, desde que seja apresentada justificativa da escolha desses fornecedores e que tenham sido obtidos orçamentos com menos de 06 meses de antecedência da data de divulgação do edital.</w:t>
            </w:r>
          </w:p>
        </w:tc>
      </w:tr>
      <w:tr w:rsidR="00F0094F" w14:paraId="2F09423B" w14:textId="77777777">
        <w:trPr>
          <w:trHeight w:val="274"/>
        </w:trPr>
        <w:tc>
          <w:tcPr>
            <w:tcW w:w="10314" w:type="dxa"/>
            <w:shd w:val="clear" w:color="auto" w:fill="auto"/>
            <w:vAlign w:val="center"/>
          </w:tcPr>
          <w:p w14:paraId="231D1DB4" w14:textId="77777777" w:rsidR="00F0094F" w:rsidRDefault="00E72565">
            <w:pPr>
              <w:ind w:firstLine="0"/>
              <w:rPr>
                <w:sz w:val="16"/>
                <w:szCs w:val="16"/>
              </w:rPr>
            </w:pPr>
            <w:proofErr w:type="gramStart"/>
            <w:r>
              <w:rPr>
                <w:sz w:val="16"/>
                <w:szCs w:val="16"/>
              </w:rPr>
              <w:t>(  )</w:t>
            </w:r>
            <w:proofErr w:type="gramEnd"/>
            <w:r>
              <w:rPr>
                <w:sz w:val="16"/>
                <w:szCs w:val="16"/>
              </w:rPr>
              <w:t xml:space="preserve"> Cfe. </w:t>
            </w:r>
            <w:r>
              <w:rPr>
                <w:b/>
                <w:bCs/>
                <w:sz w:val="16"/>
                <w:szCs w:val="16"/>
              </w:rPr>
              <w:t>inciso V do art. 35 do Dec. Munic. 2.130/23</w:t>
            </w:r>
            <w:r>
              <w:rPr>
                <w:sz w:val="16"/>
                <w:szCs w:val="16"/>
              </w:rPr>
              <w:t xml:space="preserve"> - </w:t>
            </w:r>
            <w:r>
              <w:rPr>
                <w:b/>
                <w:bCs/>
                <w:sz w:val="16"/>
                <w:szCs w:val="16"/>
              </w:rPr>
              <w:t>Pesquisa na base nacional de notas fiscais eletrônicas</w:t>
            </w:r>
            <w:r>
              <w:rPr>
                <w:sz w:val="16"/>
                <w:szCs w:val="16"/>
              </w:rPr>
              <w:t>, desde que a data das notas fiscais esteja compreendida no período de até 01 ano anterior a data de divulgação do edital</w:t>
            </w:r>
          </w:p>
        </w:tc>
      </w:tr>
      <w:tr w:rsidR="00F0094F" w14:paraId="2AD8FE24" w14:textId="77777777">
        <w:trPr>
          <w:trHeight w:val="274"/>
        </w:trPr>
        <w:tc>
          <w:tcPr>
            <w:tcW w:w="10314" w:type="dxa"/>
            <w:shd w:val="clear" w:color="auto" w:fill="auto"/>
            <w:vAlign w:val="center"/>
          </w:tcPr>
          <w:p w14:paraId="113EA1FC" w14:textId="77777777" w:rsidR="00F0094F" w:rsidRDefault="00E72565">
            <w:pPr>
              <w:ind w:firstLine="0"/>
              <w:rPr>
                <w:sz w:val="16"/>
                <w:szCs w:val="16"/>
              </w:rPr>
            </w:pPr>
            <w:r>
              <w:rPr>
                <w:sz w:val="16"/>
                <w:szCs w:val="16"/>
              </w:rPr>
              <w:t>(</w:t>
            </w:r>
            <w:r w:rsidR="00917217" w:rsidRPr="00917217">
              <w:rPr>
                <w:b/>
                <w:bCs/>
                <w:sz w:val="16"/>
                <w:szCs w:val="16"/>
              </w:rPr>
              <w:t>X</w:t>
            </w:r>
            <w:r>
              <w:rPr>
                <w:sz w:val="16"/>
                <w:szCs w:val="16"/>
              </w:rPr>
              <w:t xml:space="preserve">) Cfe. </w:t>
            </w:r>
            <w:r>
              <w:rPr>
                <w:b/>
                <w:bCs/>
                <w:sz w:val="16"/>
                <w:szCs w:val="16"/>
              </w:rPr>
              <w:t>§1º do art. 35 do Dec. Munic. 2.130/23</w:t>
            </w:r>
            <w:r>
              <w:rPr>
                <w:sz w:val="16"/>
                <w:szCs w:val="16"/>
              </w:rPr>
              <w:t xml:space="preserve"> - </w:t>
            </w:r>
            <w:r>
              <w:rPr>
                <w:b/>
                <w:bCs/>
                <w:sz w:val="16"/>
                <w:szCs w:val="16"/>
              </w:rPr>
              <w:t>Estimativa mediante a utilização de contratações de objetos idênticos, comercializados pela futura contratada</w:t>
            </w:r>
            <w:r>
              <w:rPr>
                <w:sz w:val="16"/>
                <w:szCs w:val="16"/>
              </w:rPr>
              <w:t>, por meio de apresentação de notas fiscais emitidas para outros contratantes, no período de até 02 anos anteriores à data da contratação pela Administração.</w:t>
            </w:r>
          </w:p>
        </w:tc>
      </w:tr>
      <w:tr w:rsidR="00F0094F" w14:paraId="7BF06AD2" w14:textId="77777777">
        <w:trPr>
          <w:trHeight w:val="274"/>
        </w:trPr>
        <w:tc>
          <w:tcPr>
            <w:tcW w:w="10314" w:type="dxa"/>
            <w:shd w:val="clear" w:color="auto" w:fill="auto"/>
            <w:vAlign w:val="center"/>
          </w:tcPr>
          <w:p w14:paraId="619A6A64" w14:textId="77777777" w:rsidR="00F0094F" w:rsidRDefault="00E72565">
            <w:pPr>
              <w:ind w:firstLine="0"/>
              <w:rPr>
                <w:sz w:val="16"/>
                <w:szCs w:val="16"/>
              </w:rPr>
            </w:pPr>
            <w:proofErr w:type="gramStart"/>
            <w:r>
              <w:rPr>
                <w:sz w:val="16"/>
                <w:szCs w:val="16"/>
              </w:rPr>
              <w:t>(  )</w:t>
            </w:r>
            <w:proofErr w:type="gramEnd"/>
            <w:r>
              <w:rPr>
                <w:sz w:val="16"/>
                <w:szCs w:val="16"/>
              </w:rPr>
              <w:t xml:space="preserve"> Cfe. </w:t>
            </w:r>
            <w:r>
              <w:rPr>
                <w:b/>
                <w:bCs/>
                <w:sz w:val="16"/>
                <w:szCs w:val="16"/>
              </w:rPr>
              <w:t>§2º do art. 35 do Dec. Munic. 2.130/23</w:t>
            </w:r>
            <w:r>
              <w:rPr>
                <w:sz w:val="16"/>
                <w:szCs w:val="16"/>
              </w:rPr>
              <w:t xml:space="preserve"> - </w:t>
            </w:r>
            <w:r>
              <w:rPr>
                <w:b/>
                <w:bCs/>
                <w:sz w:val="16"/>
                <w:szCs w:val="16"/>
              </w:rPr>
              <w:t>Estimativa mediante objetos semelhantes de mesma natureza, contendo as especificações técnicas que demonstrem a similaridade com o objeto pretendido</w:t>
            </w:r>
            <w:r>
              <w:rPr>
                <w:sz w:val="16"/>
                <w:szCs w:val="16"/>
              </w:rPr>
              <w:t>, caso o fornecedor não tenha comercializado o objeto anteriormente.</w:t>
            </w:r>
          </w:p>
        </w:tc>
      </w:tr>
    </w:tbl>
    <w:p w14:paraId="513EFB17" w14:textId="77777777" w:rsidR="0071580E" w:rsidRDefault="0071580E" w:rsidP="0071580E">
      <w:pPr>
        <w:pStyle w:val="Ttulo3"/>
        <w:numPr>
          <w:ilvl w:val="2"/>
          <w:numId w:val="3"/>
        </w:numPr>
        <w:ind w:left="1134" w:hanging="425"/>
      </w:pPr>
      <w:r>
        <w:t>Complementação de Informações no Caso de Pesquisa Direta com Fornecedores (Inciso IV do Art. 35 do Decreto Municipal)</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19"/>
        <w:gridCol w:w="6372"/>
      </w:tblGrid>
      <w:tr w:rsidR="0071580E" w14:paraId="069D7BBA" w14:textId="77777777" w:rsidTr="003D5BC9">
        <w:trPr>
          <w:trHeight w:val="201"/>
        </w:trPr>
        <w:tc>
          <w:tcPr>
            <w:tcW w:w="3823" w:type="dxa"/>
            <w:tcBorders>
              <w:top w:val="single" w:sz="4" w:space="0" w:color="auto"/>
              <w:left w:val="single" w:sz="4" w:space="0" w:color="auto"/>
              <w:bottom w:val="single" w:sz="4" w:space="0" w:color="auto"/>
              <w:right w:val="single" w:sz="4" w:space="0" w:color="auto"/>
            </w:tcBorders>
            <w:vAlign w:val="center"/>
            <w:hideMark/>
          </w:tcPr>
          <w:p w14:paraId="7833847C" w14:textId="77777777" w:rsidR="0071580E" w:rsidRDefault="0071580E">
            <w:pPr>
              <w:ind w:firstLine="0"/>
              <w:jc w:val="center"/>
              <w:rPr>
                <w:sz w:val="16"/>
                <w:szCs w:val="16"/>
              </w:rPr>
            </w:pPr>
            <w:r>
              <w:rPr>
                <w:sz w:val="16"/>
                <w:szCs w:val="16"/>
              </w:rPr>
              <w:t>Relação nominal dos fornecedores consultados:</w:t>
            </w:r>
          </w:p>
        </w:tc>
        <w:tc>
          <w:tcPr>
            <w:tcW w:w="6491" w:type="dxa"/>
            <w:gridSpan w:val="2"/>
            <w:tcBorders>
              <w:top w:val="single" w:sz="4" w:space="0" w:color="auto"/>
              <w:left w:val="single" w:sz="4" w:space="0" w:color="auto"/>
              <w:bottom w:val="single" w:sz="4" w:space="0" w:color="auto"/>
              <w:right w:val="single" w:sz="4" w:space="0" w:color="auto"/>
            </w:tcBorders>
            <w:vAlign w:val="center"/>
            <w:hideMark/>
          </w:tcPr>
          <w:p w14:paraId="6B6E6ECC" w14:textId="77777777" w:rsidR="0071580E" w:rsidRDefault="0071580E">
            <w:pPr>
              <w:ind w:firstLine="0"/>
              <w:jc w:val="left"/>
              <w:rPr>
                <w:b/>
                <w:bCs/>
                <w:sz w:val="16"/>
                <w:szCs w:val="16"/>
              </w:rPr>
            </w:pPr>
            <w:r w:rsidRPr="0071580E">
              <w:rPr>
                <w:b/>
                <w:bCs/>
                <w:sz w:val="16"/>
                <w:szCs w:val="16"/>
              </w:rPr>
              <w:t>BIOTECNO INDUSTRIA E COMERCIO LTDA</w:t>
            </w:r>
            <w:r>
              <w:rPr>
                <w:b/>
                <w:bCs/>
                <w:sz w:val="16"/>
                <w:szCs w:val="16"/>
              </w:rPr>
              <w:t xml:space="preserve"> | CNPJ </w:t>
            </w:r>
            <w:r w:rsidRPr="0071580E">
              <w:rPr>
                <w:b/>
                <w:bCs/>
                <w:sz w:val="16"/>
                <w:szCs w:val="16"/>
              </w:rPr>
              <w:t>04.470.103/0002-57</w:t>
            </w:r>
          </w:p>
        </w:tc>
      </w:tr>
      <w:tr w:rsidR="0071580E" w14:paraId="644E8104" w14:textId="77777777" w:rsidTr="00E72565">
        <w:trPr>
          <w:trHeight w:val="1637"/>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62A04C89" w14:textId="77777777" w:rsidR="002774B4" w:rsidRDefault="0071580E" w:rsidP="00E72565">
            <w:pPr>
              <w:spacing w:line="276" w:lineRule="auto"/>
              <w:ind w:firstLine="0"/>
              <w:rPr>
                <w:b/>
                <w:bCs/>
                <w:sz w:val="16"/>
                <w:szCs w:val="16"/>
              </w:rPr>
            </w:pPr>
            <w:r>
              <w:rPr>
                <w:b/>
                <w:bCs/>
                <w:sz w:val="16"/>
                <w:szCs w:val="16"/>
              </w:rPr>
              <w:t>Justificativa da escolha dos fornecedores para cotação:</w:t>
            </w:r>
          </w:p>
          <w:p w14:paraId="2732D628" w14:textId="644A6B13" w:rsidR="002774B4" w:rsidRDefault="003D5BC9" w:rsidP="00E72565">
            <w:pPr>
              <w:spacing w:line="276" w:lineRule="auto"/>
              <w:ind w:firstLine="0"/>
              <w:rPr>
                <w:sz w:val="16"/>
                <w:szCs w:val="16"/>
              </w:rPr>
            </w:pPr>
            <w:r w:rsidRPr="003D5BC9">
              <w:rPr>
                <w:sz w:val="16"/>
                <w:szCs w:val="16"/>
              </w:rPr>
              <w:t>A contratação de empresa para prestação dos serviços de manutenção corretiva das câmaras de armazenamento de vacinas dos postos de saúde, recalibração do controlador de temperatura e revisão do sistema eletrônico, de refrigeração e estrutural do equipamento, se dá por meio da classificação junto ao Ministério da Saúde, onde, tais câmaras de armazenamento constam na Classe II e tem validade de uso indeterminada, portanto necessitando de manutenções preventivas anuais e preditivas de acordo com recomendação de cada fabricante. A contratação de empresa sem treinamento adequado contraria o disposto pela legislação ordinária, porque a empresa não detém autorização e apuro técnico para intervir no equipamento. Somente assistência autorizada BIOTECNO possui autorização para realizar manutenções nos equipamentos de sua marca. Fonte: Lei 6.437/77, Lei 6.360/76 e RDC 665/2022. PRODUTO: Câmara para conservação de imunobiológicos, hemoderivados e termolábeis. REGISTRO ANVISA: 80573310001".</w:t>
            </w:r>
          </w:p>
        </w:tc>
      </w:tr>
      <w:tr w:rsidR="0071580E" w14:paraId="698819AA" w14:textId="77777777" w:rsidTr="003D5BC9">
        <w:trPr>
          <w:trHeight w:val="247"/>
        </w:trPr>
        <w:tc>
          <w:tcPr>
            <w:tcW w:w="3942" w:type="dxa"/>
            <w:gridSpan w:val="2"/>
            <w:tcBorders>
              <w:top w:val="single" w:sz="4" w:space="0" w:color="auto"/>
              <w:left w:val="single" w:sz="4" w:space="0" w:color="auto"/>
              <w:bottom w:val="single" w:sz="4" w:space="0" w:color="auto"/>
              <w:right w:val="single" w:sz="4" w:space="0" w:color="auto"/>
            </w:tcBorders>
            <w:vAlign w:val="center"/>
            <w:hideMark/>
          </w:tcPr>
          <w:p w14:paraId="32B8510B" w14:textId="77777777" w:rsidR="0071580E" w:rsidRDefault="0071580E">
            <w:pPr>
              <w:ind w:firstLine="0"/>
              <w:jc w:val="left"/>
              <w:rPr>
                <w:sz w:val="16"/>
                <w:szCs w:val="16"/>
              </w:rPr>
            </w:pPr>
            <w:r>
              <w:rPr>
                <w:sz w:val="16"/>
                <w:szCs w:val="16"/>
              </w:rPr>
              <w:t>Prazo de resposta conferido ao(s) fornecedor(es)</w:t>
            </w:r>
          </w:p>
        </w:tc>
        <w:tc>
          <w:tcPr>
            <w:tcW w:w="6372" w:type="dxa"/>
            <w:tcBorders>
              <w:top w:val="single" w:sz="4" w:space="0" w:color="auto"/>
              <w:left w:val="single" w:sz="4" w:space="0" w:color="auto"/>
              <w:bottom w:val="single" w:sz="4" w:space="0" w:color="auto"/>
              <w:right w:val="single" w:sz="4" w:space="0" w:color="auto"/>
            </w:tcBorders>
            <w:vAlign w:val="center"/>
            <w:hideMark/>
          </w:tcPr>
          <w:p w14:paraId="6409DD9F" w14:textId="77777777" w:rsidR="0071580E" w:rsidRDefault="0071580E">
            <w:pPr>
              <w:ind w:firstLine="0"/>
              <w:jc w:val="left"/>
              <w:rPr>
                <w:sz w:val="16"/>
                <w:szCs w:val="16"/>
              </w:rPr>
            </w:pPr>
            <w:r>
              <w:rPr>
                <w:sz w:val="16"/>
                <w:szCs w:val="16"/>
              </w:rPr>
              <w:t>5 dias</w:t>
            </w:r>
          </w:p>
        </w:tc>
      </w:tr>
      <w:tr w:rsidR="0071580E" w14:paraId="26D90E21" w14:textId="77777777" w:rsidTr="0071580E">
        <w:trPr>
          <w:trHeight w:val="274"/>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254D8718" w14:textId="6C516AB8" w:rsidR="0071580E" w:rsidRDefault="0071580E">
            <w:pPr>
              <w:ind w:firstLine="0"/>
              <w:rPr>
                <w:sz w:val="16"/>
                <w:szCs w:val="16"/>
              </w:rPr>
            </w:pPr>
            <w:r>
              <w:rPr>
                <w:sz w:val="16"/>
                <w:szCs w:val="16"/>
              </w:rPr>
              <w:t xml:space="preserve">(X) As </w:t>
            </w:r>
            <w:r>
              <w:rPr>
                <w:b/>
                <w:bCs/>
                <w:sz w:val="16"/>
                <w:szCs w:val="16"/>
              </w:rPr>
              <w:t>propostas formais obtidas contiveram, ao menos</w:t>
            </w:r>
            <w:r>
              <w:rPr>
                <w:sz w:val="16"/>
                <w:szCs w:val="16"/>
              </w:rPr>
              <w:t>:</w:t>
            </w:r>
          </w:p>
          <w:p w14:paraId="2A44729F" w14:textId="77777777" w:rsidR="0071580E" w:rsidRDefault="0071580E">
            <w:pPr>
              <w:rPr>
                <w:sz w:val="16"/>
                <w:szCs w:val="16"/>
              </w:rPr>
            </w:pPr>
            <w:r>
              <w:rPr>
                <w:b/>
                <w:sz w:val="16"/>
                <w:szCs w:val="16"/>
              </w:rPr>
              <w:t>a)</w:t>
            </w:r>
            <w:r>
              <w:rPr>
                <w:sz w:val="16"/>
                <w:szCs w:val="16"/>
              </w:rPr>
              <w:t xml:space="preserve"> descrição do objeto, valor unitário e total;</w:t>
            </w:r>
          </w:p>
          <w:p w14:paraId="1EEDFB81" w14:textId="77777777" w:rsidR="0071580E" w:rsidRDefault="0071580E">
            <w:pPr>
              <w:rPr>
                <w:sz w:val="16"/>
                <w:szCs w:val="16"/>
              </w:rPr>
            </w:pPr>
            <w:r>
              <w:rPr>
                <w:b/>
                <w:sz w:val="16"/>
                <w:szCs w:val="16"/>
              </w:rPr>
              <w:t>b)</w:t>
            </w:r>
            <w:r>
              <w:rPr>
                <w:sz w:val="16"/>
                <w:szCs w:val="16"/>
              </w:rPr>
              <w:t xml:space="preserve"> número do Cadastro de Pessoa Física - CPF ou do Cadastro Nacional de Pessoa Jurídica - CNPJ do proponente;</w:t>
            </w:r>
          </w:p>
          <w:p w14:paraId="2AD6511E" w14:textId="77777777" w:rsidR="0071580E" w:rsidRDefault="0071580E">
            <w:pPr>
              <w:rPr>
                <w:sz w:val="16"/>
                <w:szCs w:val="16"/>
              </w:rPr>
            </w:pPr>
            <w:r>
              <w:rPr>
                <w:b/>
                <w:sz w:val="16"/>
                <w:szCs w:val="16"/>
              </w:rPr>
              <w:t>c)</w:t>
            </w:r>
            <w:r>
              <w:rPr>
                <w:sz w:val="16"/>
                <w:szCs w:val="16"/>
              </w:rPr>
              <w:t xml:space="preserve"> endereços físico e eletrônico e telefone de contato;</w:t>
            </w:r>
          </w:p>
          <w:p w14:paraId="7AF2A9C9" w14:textId="77777777" w:rsidR="0071580E" w:rsidRDefault="0071580E">
            <w:pPr>
              <w:rPr>
                <w:sz w:val="16"/>
                <w:szCs w:val="16"/>
              </w:rPr>
            </w:pPr>
            <w:r>
              <w:rPr>
                <w:b/>
                <w:sz w:val="16"/>
                <w:szCs w:val="16"/>
              </w:rPr>
              <w:t>d)</w:t>
            </w:r>
            <w:r>
              <w:rPr>
                <w:sz w:val="16"/>
                <w:szCs w:val="16"/>
              </w:rPr>
              <w:t xml:space="preserve"> data de emissão;</w:t>
            </w:r>
          </w:p>
          <w:p w14:paraId="4A688592" w14:textId="77777777" w:rsidR="0071580E" w:rsidRDefault="0071580E">
            <w:r>
              <w:rPr>
                <w:b/>
                <w:sz w:val="16"/>
                <w:szCs w:val="16"/>
              </w:rPr>
              <w:t>e)</w:t>
            </w:r>
            <w:r>
              <w:rPr>
                <w:sz w:val="16"/>
                <w:szCs w:val="16"/>
              </w:rPr>
              <w:t xml:space="preserve"> nome completo e identificação do responsável</w:t>
            </w:r>
          </w:p>
        </w:tc>
      </w:tr>
      <w:tr w:rsidR="0071580E" w14:paraId="7059AFA8" w14:textId="77777777" w:rsidTr="0071580E">
        <w:trPr>
          <w:trHeight w:val="274"/>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6FFFC487" w14:textId="252946FD" w:rsidR="0071580E" w:rsidRDefault="0071580E">
            <w:pPr>
              <w:ind w:left="306" w:hanging="284"/>
              <w:rPr>
                <w:sz w:val="16"/>
                <w:szCs w:val="16"/>
              </w:rPr>
            </w:pPr>
            <w:r>
              <w:rPr>
                <w:sz w:val="16"/>
                <w:szCs w:val="16"/>
              </w:rPr>
              <w:t>(</w:t>
            </w:r>
            <w:r w:rsidR="003D5BC9">
              <w:rPr>
                <w:sz w:val="16"/>
                <w:szCs w:val="16"/>
              </w:rPr>
              <w:t>X</w:t>
            </w:r>
            <w:r>
              <w:rPr>
                <w:sz w:val="16"/>
                <w:szCs w:val="16"/>
              </w:rPr>
              <w:t xml:space="preserve">) Os </w:t>
            </w:r>
            <w:r>
              <w:rPr>
                <w:b/>
                <w:bCs/>
                <w:sz w:val="16"/>
                <w:szCs w:val="16"/>
              </w:rPr>
              <w:t>fornecedores foram informados das características da contratação</w:t>
            </w:r>
            <w:r>
              <w:rPr>
                <w:sz w:val="16"/>
                <w:szCs w:val="16"/>
              </w:rPr>
              <w:t xml:space="preserve">, assim como </w:t>
            </w:r>
            <w:r>
              <w:rPr>
                <w:b/>
                <w:bCs/>
                <w:sz w:val="16"/>
                <w:szCs w:val="16"/>
              </w:rPr>
              <w:t>das condições comerciais praticadas</w:t>
            </w:r>
            <w:r>
              <w:rPr>
                <w:sz w:val="16"/>
                <w:szCs w:val="16"/>
              </w:rPr>
              <w:t xml:space="preserve"> para o(s) objeto(s) a ser(em) contratado(s):</w:t>
            </w:r>
          </w:p>
          <w:p w14:paraId="42236641" w14:textId="77777777" w:rsidR="0071580E" w:rsidRDefault="0071580E">
            <w:pPr>
              <w:rPr>
                <w:sz w:val="16"/>
                <w:szCs w:val="16"/>
              </w:rPr>
            </w:pPr>
            <w:r>
              <w:rPr>
                <w:b/>
                <w:sz w:val="16"/>
                <w:szCs w:val="16"/>
              </w:rPr>
              <w:t>a)</w:t>
            </w:r>
            <w:r>
              <w:rPr>
                <w:sz w:val="16"/>
                <w:szCs w:val="16"/>
              </w:rPr>
              <w:t xml:space="preserve"> Quantidade estimada a ser contratada;</w:t>
            </w:r>
          </w:p>
          <w:p w14:paraId="6316A527" w14:textId="77777777" w:rsidR="0071580E" w:rsidRDefault="0071580E">
            <w:pPr>
              <w:rPr>
                <w:sz w:val="16"/>
                <w:szCs w:val="16"/>
              </w:rPr>
            </w:pPr>
            <w:r>
              <w:rPr>
                <w:b/>
                <w:sz w:val="16"/>
                <w:szCs w:val="16"/>
              </w:rPr>
              <w:t>b)</w:t>
            </w:r>
            <w:r>
              <w:rPr>
                <w:sz w:val="16"/>
                <w:szCs w:val="16"/>
              </w:rPr>
              <w:t xml:space="preserve"> Custos, locais e prazos de entrega;</w:t>
            </w:r>
          </w:p>
          <w:p w14:paraId="76CAA554" w14:textId="77777777" w:rsidR="0071580E" w:rsidRDefault="0071580E">
            <w:pPr>
              <w:rPr>
                <w:sz w:val="16"/>
                <w:szCs w:val="16"/>
              </w:rPr>
            </w:pPr>
            <w:r>
              <w:rPr>
                <w:b/>
                <w:sz w:val="16"/>
                <w:szCs w:val="16"/>
              </w:rPr>
              <w:t>c)</w:t>
            </w:r>
            <w:r>
              <w:rPr>
                <w:sz w:val="16"/>
                <w:szCs w:val="16"/>
              </w:rPr>
              <w:t xml:space="preserve"> Formas e prazos de pagamento;</w:t>
            </w:r>
          </w:p>
          <w:p w14:paraId="57357163" w14:textId="77777777" w:rsidR="0071580E" w:rsidRDefault="0071580E">
            <w:pPr>
              <w:rPr>
                <w:sz w:val="16"/>
                <w:szCs w:val="16"/>
              </w:rPr>
            </w:pPr>
            <w:r>
              <w:rPr>
                <w:b/>
                <w:sz w:val="16"/>
                <w:szCs w:val="16"/>
              </w:rPr>
              <w:t>d)</w:t>
            </w:r>
            <w:r>
              <w:rPr>
                <w:sz w:val="16"/>
                <w:szCs w:val="16"/>
              </w:rPr>
              <w:t xml:space="preserve"> Garantias exigidas;</w:t>
            </w:r>
          </w:p>
          <w:p w14:paraId="384BD621" w14:textId="77777777" w:rsidR="0071580E" w:rsidRDefault="0071580E">
            <w:pPr>
              <w:rPr>
                <w:sz w:val="16"/>
                <w:szCs w:val="16"/>
              </w:rPr>
            </w:pPr>
            <w:r>
              <w:rPr>
                <w:b/>
                <w:sz w:val="16"/>
                <w:szCs w:val="16"/>
              </w:rPr>
              <w:t>e)</w:t>
            </w:r>
            <w:r>
              <w:rPr>
                <w:sz w:val="16"/>
                <w:szCs w:val="16"/>
              </w:rPr>
              <w:t xml:space="preserve"> Necessidade de instalação e montagem do bem ou da execução do serviço;</w:t>
            </w:r>
          </w:p>
          <w:p w14:paraId="506290CC" w14:textId="77777777" w:rsidR="0071580E" w:rsidRDefault="0071580E">
            <w:pPr>
              <w:rPr>
                <w:sz w:val="16"/>
                <w:szCs w:val="16"/>
              </w:rPr>
            </w:pPr>
            <w:r>
              <w:rPr>
                <w:b/>
                <w:sz w:val="16"/>
                <w:szCs w:val="16"/>
              </w:rPr>
              <w:t>f)</w:t>
            </w:r>
            <w:r>
              <w:rPr>
                <w:sz w:val="16"/>
                <w:szCs w:val="16"/>
              </w:rPr>
              <w:t xml:space="preserve"> Marcas e modelos, quando for o caso</w:t>
            </w:r>
          </w:p>
        </w:tc>
      </w:tr>
    </w:tbl>
    <w:p w14:paraId="3BB4C029" w14:textId="77777777" w:rsidR="0071580E" w:rsidRDefault="0071580E" w:rsidP="0071580E">
      <w:pPr>
        <w:pStyle w:val="Ttulo1"/>
        <w:numPr>
          <w:ilvl w:val="0"/>
          <w:numId w:val="3"/>
        </w:numPr>
        <w:ind w:left="850" w:hanging="425"/>
      </w:pPr>
      <w:r>
        <w:lastRenderedPageBreak/>
        <w:t>Série De Preços Coletados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71580E" w14:paraId="5198605A" w14:textId="77777777" w:rsidTr="0071580E">
        <w:trPr>
          <w:trHeight w:val="274"/>
        </w:trPr>
        <w:tc>
          <w:tcPr>
            <w:tcW w:w="5157" w:type="dxa"/>
            <w:tcBorders>
              <w:top w:val="single" w:sz="4" w:space="0" w:color="auto"/>
              <w:left w:val="single" w:sz="4" w:space="0" w:color="auto"/>
              <w:bottom w:val="single" w:sz="4" w:space="0" w:color="auto"/>
              <w:right w:val="single" w:sz="4" w:space="0" w:color="auto"/>
            </w:tcBorders>
            <w:vAlign w:val="center"/>
            <w:hideMark/>
          </w:tcPr>
          <w:p w14:paraId="203CAFC0" w14:textId="77777777" w:rsidR="0071580E" w:rsidRDefault="0071580E">
            <w:pPr>
              <w:ind w:firstLine="0"/>
              <w:rPr>
                <w:sz w:val="16"/>
                <w:szCs w:val="16"/>
              </w:rPr>
            </w:pPr>
            <w:proofErr w:type="gramStart"/>
            <w:r>
              <w:rPr>
                <w:sz w:val="16"/>
                <w:szCs w:val="16"/>
              </w:rPr>
              <w:t xml:space="preserve">(  </w:t>
            </w:r>
            <w:proofErr w:type="gramEnd"/>
            <w:r>
              <w:rPr>
                <w:sz w:val="16"/>
                <w:szCs w:val="16"/>
              </w:rPr>
              <w:t xml:space="preserve"> ) Cfe. documentação anexa</w:t>
            </w:r>
          </w:p>
        </w:tc>
        <w:tc>
          <w:tcPr>
            <w:tcW w:w="5157" w:type="dxa"/>
            <w:tcBorders>
              <w:top w:val="single" w:sz="4" w:space="0" w:color="auto"/>
              <w:left w:val="single" w:sz="4" w:space="0" w:color="auto"/>
              <w:bottom w:val="single" w:sz="4" w:space="0" w:color="auto"/>
              <w:right w:val="single" w:sz="4" w:space="0" w:color="auto"/>
            </w:tcBorders>
            <w:vAlign w:val="center"/>
            <w:hideMark/>
          </w:tcPr>
          <w:p w14:paraId="532F1DD5"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Não se aplica</w:t>
            </w:r>
          </w:p>
        </w:tc>
      </w:tr>
      <w:tr w:rsidR="0071580E" w14:paraId="218E53C4" w14:textId="77777777" w:rsidTr="0071580E">
        <w:trPr>
          <w:trHeight w:val="274"/>
        </w:trPr>
        <w:tc>
          <w:tcPr>
            <w:tcW w:w="5157" w:type="dxa"/>
            <w:tcBorders>
              <w:top w:val="single" w:sz="4" w:space="0" w:color="auto"/>
              <w:left w:val="single" w:sz="4" w:space="0" w:color="auto"/>
              <w:bottom w:val="single" w:sz="4" w:space="0" w:color="auto"/>
              <w:right w:val="single" w:sz="4" w:space="0" w:color="auto"/>
            </w:tcBorders>
            <w:vAlign w:val="center"/>
            <w:hideMark/>
          </w:tcPr>
          <w:p w14:paraId="5DB52CB8" w14:textId="77777777" w:rsidR="0071580E" w:rsidRDefault="0071580E">
            <w:pPr>
              <w:ind w:firstLine="0"/>
              <w:rPr>
                <w:sz w:val="16"/>
                <w:szCs w:val="16"/>
              </w:rPr>
            </w:pPr>
            <w:proofErr w:type="gramStart"/>
            <w:r>
              <w:rPr>
                <w:sz w:val="16"/>
                <w:szCs w:val="16"/>
                <w:lang w:val="en-US"/>
              </w:rPr>
              <w:t>(  )</w:t>
            </w:r>
            <w:proofErr w:type="gramEnd"/>
            <w:r>
              <w:rPr>
                <w:sz w:val="16"/>
                <w:szCs w:val="16"/>
                <w:lang w:val="en-US"/>
              </w:rPr>
              <w:t xml:space="preserve"> </w:t>
            </w:r>
            <w:proofErr w:type="spellStart"/>
            <w:r>
              <w:rPr>
                <w:sz w:val="16"/>
                <w:szCs w:val="16"/>
                <w:lang w:val="en-US"/>
              </w:rPr>
              <w:t>Cfe</w:t>
            </w:r>
            <w:proofErr w:type="spellEnd"/>
            <w:r>
              <w:rPr>
                <w:sz w:val="16"/>
                <w:szCs w:val="16"/>
                <w:lang w:val="en-US"/>
              </w:rPr>
              <w:t xml:space="preserve">. art. § 8º do art. 37 do Dec. </w:t>
            </w:r>
            <w:r>
              <w:rPr>
                <w:sz w:val="16"/>
                <w:szCs w:val="16"/>
              </w:rPr>
              <w:t>Munic. 2.130/23 (excepcional)</w:t>
            </w:r>
          </w:p>
        </w:tc>
        <w:tc>
          <w:tcPr>
            <w:tcW w:w="5157" w:type="dxa"/>
            <w:tcBorders>
              <w:top w:val="single" w:sz="4" w:space="0" w:color="auto"/>
              <w:left w:val="single" w:sz="4" w:space="0" w:color="auto"/>
              <w:bottom w:val="single" w:sz="4" w:space="0" w:color="auto"/>
              <w:right w:val="single" w:sz="4" w:space="0" w:color="auto"/>
            </w:tcBorders>
            <w:vAlign w:val="center"/>
            <w:hideMark/>
          </w:tcPr>
          <w:p w14:paraId="0A816863" w14:textId="77777777" w:rsidR="0071580E" w:rsidRDefault="0071580E">
            <w:pPr>
              <w:ind w:firstLine="0"/>
              <w:rPr>
                <w:sz w:val="16"/>
                <w:szCs w:val="16"/>
              </w:rPr>
            </w:pPr>
            <w:proofErr w:type="gramStart"/>
            <w:r>
              <w:rPr>
                <w:sz w:val="16"/>
                <w:szCs w:val="16"/>
                <w:lang w:val="en-US"/>
              </w:rPr>
              <w:t>(  )</w:t>
            </w:r>
            <w:proofErr w:type="gramEnd"/>
            <w:r>
              <w:rPr>
                <w:sz w:val="16"/>
                <w:szCs w:val="16"/>
                <w:lang w:val="en-US"/>
              </w:rPr>
              <w:t xml:space="preserve"> </w:t>
            </w:r>
            <w:proofErr w:type="spellStart"/>
            <w:r>
              <w:rPr>
                <w:sz w:val="16"/>
                <w:szCs w:val="16"/>
                <w:lang w:val="en-US"/>
              </w:rPr>
              <w:t>Cfe</w:t>
            </w:r>
            <w:proofErr w:type="spellEnd"/>
            <w:r>
              <w:rPr>
                <w:sz w:val="16"/>
                <w:szCs w:val="16"/>
                <w:lang w:val="en-US"/>
              </w:rPr>
              <w:t xml:space="preserve">. art. § 9º do art. 37 do Dec. </w:t>
            </w:r>
            <w:r>
              <w:rPr>
                <w:sz w:val="16"/>
                <w:szCs w:val="16"/>
              </w:rPr>
              <w:t>Munic. 2.130/23 (excepcional)</w:t>
            </w:r>
          </w:p>
        </w:tc>
      </w:tr>
    </w:tbl>
    <w:p w14:paraId="6C3049B6" w14:textId="77777777" w:rsidR="0071580E" w:rsidRDefault="0071580E" w:rsidP="0071580E">
      <w:pPr>
        <w:pStyle w:val="Ttulo2"/>
        <w:numPr>
          <w:ilvl w:val="1"/>
          <w:numId w:val="3"/>
        </w:numPr>
        <w:ind w:left="992" w:hanging="425"/>
      </w:pPr>
      <w:r>
        <w:t>Itens Estimados com Base em menos de 03 preços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71580E" w14:paraId="14635765" w14:textId="77777777" w:rsidTr="0071580E">
        <w:trPr>
          <w:trHeight w:val="274"/>
        </w:trPr>
        <w:tc>
          <w:tcPr>
            <w:tcW w:w="5157" w:type="dxa"/>
            <w:tcBorders>
              <w:top w:val="single" w:sz="4" w:space="0" w:color="auto"/>
              <w:left w:val="single" w:sz="4" w:space="0" w:color="auto"/>
              <w:bottom w:val="single" w:sz="4" w:space="0" w:color="auto"/>
              <w:right w:val="single" w:sz="4" w:space="0" w:color="auto"/>
            </w:tcBorders>
            <w:vAlign w:val="center"/>
            <w:hideMark/>
          </w:tcPr>
          <w:p w14:paraId="1388BE36" w14:textId="77777777" w:rsidR="0071580E" w:rsidRDefault="0071580E">
            <w:pPr>
              <w:ind w:firstLine="0"/>
              <w:rPr>
                <w:sz w:val="16"/>
                <w:szCs w:val="16"/>
              </w:rPr>
            </w:pPr>
            <w:proofErr w:type="gramStart"/>
            <w:r>
              <w:rPr>
                <w:sz w:val="16"/>
                <w:szCs w:val="16"/>
              </w:rPr>
              <w:t xml:space="preserve">(  </w:t>
            </w:r>
            <w:proofErr w:type="gramEnd"/>
            <w:r>
              <w:rPr>
                <w:sz w:val="16"/>
                <w:szCs w:val="16"/>
              </w:rPr>
              <w:t xml:space="preserve"> ) Não se aplica</w:t>
            </w:r>
          </w:p>
        </w:tc>
        <w:tc>
          <w:tcPr>
            <w:tcW w:w="5157" w:type="dxa"/>
            <w:tcBorders>
              <w:top w:val="single" w:sz="4" w:space="0" w:color="auto"/>
              <w:left w:val="single" w:sz="4" w:space="0" w:color="auto"/>
              <w:bottom w:val="single" w:sz="4" w:space="0" w:color="auto"/>
              <w:right w:val="single" w:sz="4" w:space="0" w:color="auto"/>
            </w:tcBorders>
            <w:vAlign w:val="center"/>
            <w:hideMark/>
          </w:tcPr>
          <w:p w14:paraId="7FF5D117"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Conforme relação de itens abaixo: </w:t>
            </w:r>
          </w:p>
        </w:tc>
      </w:tr>
      <w:tr w:rsidR="0071580E" w14:paraId="4AB17F13" w14:textId="77777777" w:rsidTr="003D5BC9">
        <w:trPr>
          <w:trHeight w:val="888"/>
        </w:trPr>
        <w:tc>
          <w:tcPr>
            <w:tcW w:w="10314" w:type="dxa"/>
            <w:gridSpan w:val="2"/>
            <w:tcBorders>
              <w:top w:val="single" w:sz="4" w:space="0" w:color="auto"/>
              <w:left w:val="single" w:sz="4" w:space="0" w:color="auto"/>
              <w:bottom w:val="single" w:sz="4" w:space="0" w:color="auto"/>
              <w:right w:val="single" w:sz="4" w:space="0" w:color="auto"/>
            </w:tcBorders>
            <w:vAlign w:val="center"/>
            <w:hideMark/>
          </w:tcPr>
          <w:p w14:paraId="421C70DE" w14:textId="77777777" w:rsidR="0071580E" w:rsidRDefault="0071580E" w:rsidP="00E72565">
            <w:pPr>
              <w:spacing w:line="276" w:lineRule="auto"/>
              <w:ind w:firstLine="0"/>
              <w:rPr>
                <w:b/>
                <w:bCs/>
                <w:sz w:val="16"/>
                <w:szCs w:val="16"/>
              </w:rPr>
            </w:pPr>
            <w:r>
              <w:rPr>
                <w:b/>
                <w:bCs/>
                <w:sz w:val="16"/>
                <w:szCs w:val="16"/>
              </w:rPr>
              <w:t>Justificativa para estimativa com menos de 03 preços:</w:t>
            </w:r>
          </w:p>
          <w:p w14:paraId="5822D0CF" w14:textId="77777777" w:rsidR="0071580E" w:rsidRDefault="0071580E" w:rsidP="00E72565">
            <w:pPr>
              <w:spacing w:line="276" w:lineRule="auto"/>
              <w:ind w:firstLine="0"/>
              <w:rPr>
                <w:sz w:val="16"/>
                <w:szCs w:val="16"/>
              </w:rPr>
            </w:pPr>
            <w:r>
              <w:rPr>
                <w:sz w:val="16"/>
                <w:szCs w:val="16"/>
              </w:rPr>
              <w:t>Por se tratar de uma Inexigibilidade para “</w:t>
            </w:r>
            <w:r w:rsidR="002774B4" w:rsidRPr="002774B4">
              <w:rPr>
                <w:sz w:val="16"/>
                <w:szCs w:val="16"/>
              </w:rPr>
              <w:t>aquisição de materiais, de equipamentos ou de gêneros ou contratação de serviços que só possam ser fornecidos por produtor, empresa ou representante comercial exclusivos</w:t>
            </w:r>
            <w:r w:rsidR="002774B4">
              <w:rPr>
                <w:sz w:val="16"/>
                <w:szCs w:val="16"/>
              </w:rPr>
              <w:t xml:space="preserve">” </w:t>
            </w:r>
            <w:r>
              <w:rPr>
                <w:sz w:val="16"/>
                <w:szCs w:val="16"/>
              </w:rPr>
              <w:t xml:space="preserve">(Art. 74, Inciso I, Lei 14.133/2021) é inviável a competição. Anexo ao processo de compra encontra-se </w:t>
            </w:r>
            <w:r w:rsidR="002774B4">
              <w:rPr>
                <w:sz w:val="16"/>
                <w:szCs w:val="16"/>
              </w:rPr>
              <w:t>Carta de Exclusividade da empresa na prestação do serviço.</w:t>
            </w:r>
          </w:p>
        </w:tc>
      </w:tr>
    </w:tbl>
    <w:p w14:paraId="1664C8A2" w14:textId="77777777" w:rsidR="0071580E" w:rsidRDefault="0071580E" w:rsidP="0071580E">
      <w:pPr>
        <w:pStyle w:val="Ttulo1"/>
        <w:numPr>
          <w:ilvl w:val="0"/>
          <w:numId w:val="3"/>
        </w:numPr>
        <w:ind w:left="850" w:hanging="425"/>
      </w:pPr>
      <w:r>
        <w:t>Método Estatístico aplicado para definição do(s) valore(s) Estimado(s)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552"/>
        <w:gridCol w:w="2551"/>
        <w:gridCol w:w="2948"/>
      </w:tblGrid>
      <w:tr w:rsidR="0071580E" w14:paraId="2CE9A147" w14:textId="77777777" w:rsidTr="0071580E">
        <w:trPr>
          <w:trHeight w:val="274"/>
        </w:trPr>
        <w:tc>
          <w:tcPr>
            <w:tcW w:w="2263" w:type="dxa"/>
            <w:tcBorders>
              <w:top w:val="single" w:sz="4" w:space="0" w:color="auto"/>
              <w:left w:val="single" w:sz="4" w:space="0" w:color="auto"/>
              <w:bottom w:val="single" w:sz="4" w:space="0" w:color="auto"/>
              <w:right w:val="single" w:sz="4" w:space="0" w:color="auto"/>
            </w:tcBorders>
            <w:vAlign w:val="center"/>
            <w:hideMark/>
          </w:tcPr>
          <w:p w14:paraId="3371A254" w14:textId="77777777" w:rsidR="0071580E" w:rsidRDefault="0071580E">
            <w:pPr>
              <w:ind w:firstLine="0"/>
              <w:rPr>
                <w:sz w:val="16"/>
                <w:szCs w:val="16"/>
              </w:rPr>
            </w:pPr>
            <w:proofErr w:type="gramStart"/>
            <w:r>
              <w:rPr>
                <w:sz w:val="16"/>
                <w:szCs w:val="16"/>
              </w:rPr>
              <w:t xml:space="preserve">(  </w:t>
            </w:r>
            <w:proofErr w:type="gramEnd"/>
            <w:r>
              <w:rPr>
                <w:sz w:val="16"/>
                <w:szCs w:val="16"/>
              </w:rPr>
              <w:t xml:space="preserve"> ) Menor preço</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96D4230" w14:textId="77777777" w:rsidR="0071580E" w:rsidRDefault="0071580E">
            <w:pPr>
              <w:ind w:firstLine="0"/>
              <w:rPr>
                <w:sz w:val="16"/>
                <w:szCs w:val="16"/>
              </w:rPr>
            </w:pPr>
            <w:proofErr w:type="gramStart"/>
            <w:r>
              <w:rPr>
                <w:sz w:val="16"/>
                <w:szCs w:val="16"/>
              </w:rPr>
              <w:t>(  )</w:t>
            </w:r>
            <w:proofErr w:type="gramEnd"/>
            <w:r>
              <w:rPr>
                <w:sz w:val="16"/>
                <w:szCs w:val="16"/>
              </w:rPr>
              <w:t xml:space="preserve"> Mediana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F9104D3" w14:textId="77777777" w:rsidR="0071580E" w:rsidRDefault="0071580E">
            <w:pPr>
              <w:ind w:firstLine="0"/>
              <w:rPr>
                <w:sz w:val="16"/>
                <w:szCs w:val="16"/>
              </w:rPr>
            </w:pPr>
            <w:proofErr w:type="gramStart"/>
            <w:r>
              <w:rPr>
                <w:sz w:val="16"/>
                <w:szCs w:val="16"/>
              </w:rPr>
              <w:t>(  )</w:t>
            </w:r>
            <w:proofErr w:type="gramEnd"/>
            <w:r>
              <w:rPr>
                <w:sz w:val="16"/>
                <w:szCs w:val="16"/>
              </w:rPr>
              <w:t xml:space="preserve"> Média simples</w:t>
            </w:r>
          </w:p>
        </w:tc>
        <w:tc>
          <w:tcPr>
            <w:tcW w:w="2948" w:type="dxa"/>
            <w:tcBorders>
              <w:top w:val="single" w:sz="4" w:space="0" w:color="auto"/>
              <w:left w:val="single" w:sz="4" w:space="0" w:color="auto"/>
              <w:bottom w:val="single" w:sz="4" w:space="0" w:color="auto"/>
              <w:right w:val="single" w:sz="4" w:space="0" w:color="auto"/>
            </w:tcBorders>
            <w:vAlign w:val="center"/>
            <w:hideMark/>
          </w:tcPr>
          <w:p w14:paraId="5973073D"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Outro método (justificar abaixo)</w:t>
            </w:r>
          </w:p>
        </w:tc>
      </w:tr>
      <w:tr w:rsidR="0071580E" w14:paraId="415A6A4C" w14:textId="77777777" w:rsidTr="0071580E">
        <w:trPr>
          <w:trHeight w:val="306"/>
        </w:trPr>
        <w:tc>
          <w:tcPr>
            <w:tcW w:w="10314" w:type="dxa"/>
            <w:gridSpan w:val="4"/>
            <w:tcBorders>
              <w:top w:val="single" w:sz="4" w:space="0" w:color="auto"/>
              <w:left w:val="single" w:sz="4" w:space="0" w:color="auto"/>
              <w:bottom w:val="single" w:sz="4" w:space="0" w:color="auto"/>
              <w:right w:val="single" w:sz="4" w:space="0" w:color="auto"/>
            </w:tcBorders>
            <w:vAlign w:val="center"/>
            <w:hideMark/>
          </w:tcPr>
          <w:p w14:paraId="19DCECC6" w14:textId="77777777" w:rsidR="0071580E" w:rsidRDefault="0071580E" w:rsidP="00E72565">
            <w:pPr>
              <w:spacing w:line="276" w:lineRule="auto"/>
              <w:ind w:firstLine="0"/>
              <w:rPr>
                <w:b/>
                <w:bCs/>
                <w:sz w:val="16"/>
                <w:szCs w:val="16"/>
              </w:rPr>
            </w:pPr>
            <w:r>
              <w:rPr>
                <w:b/>
                <w:bCs/>
                <w:sz w:val="16"/>
                <w:szCs w:val="16"/>
              </w:rPr>
              <w:t>Justificativa da escolha de outro critério/método para definição do valor(es) estimado(s):</w:t>
            </w:r>
          </w:p>
          <w:p w14:paraId="4B742273" w14:textId="77777777" w:rsidR="0071580E" w:rsidRDefault="0071580E" w:rsidP="00E72565">
            <w:pPr>
              <w:spacing w:line="276" w:lineRule="auto"/>
              <w:ind w:firstLine="0"/>
              <w:rPr>
                <w:sz w:val="16"/>
                <w:szCs w:val="16"/>
              </w:rPr>
            </w:pPr>
            <w:r>
              <w:rPr>
                <w:sz w:val="16"/>
                <w:szCs w:val="16"/>
              </w:rPr>
              <w:t>Por se tratar de uma Inexigibilidade, na qual é inviável a competição, justifica-se o preço através de Notas Fiscais emitidas pelo próprio fornecedor para outros contratantes</w:t>
            </w:r>
            <w:r w:rsidR="00E72565">
              <w:rPr>
                <w:sz w:val="16"/>
                <w:szCs w:val="16"/>
              </w:rPr>
              <w:t xml:space="preserve"> e</w:t>
            </w:r>
            <w:r>
              <w:rPr>
                <w:sz w:val="16"/>
                <w:szCs w:val="16"/>
              </w:rPr>
              <w:t xml:space="preserve"> por meio de contratações da empresa realizadas </w:t>
            </w:r>
            <w:r w:rsidR="00E72565">
              <w:rPr>
                <w:sz w:val="16"/>
                <w:szCs w:val="16"/>
              </w:rPr>
              <w:t xml:space="preserve">pelo nosso e </w:t>
            </w:r>
            <w:r>
              <w:rPr>
                <w:sz w:val="16"/>
                <w:szCs w:val="16"/>
              </w:rPr>
              <w:t>por outros</w:t>
            </w:r>
            <w:r w:rsidR="00E72565">
              <w:rPr>
                <w:sz w:val="16"/>
                <w:szCs w:val="16"/>
              </w:rPr>
              <w:t xml:space="preserve"> municípios anteriormente</w:t>
            </w:r>
            <w:r>
              <w:rPr>
                <w:sz w:val="16"/>
                <w:szCs w:val="16"/>
              </w:rPr>
              <w:t>.</w:t>
            </w:r>
          </w:p>
        </w:tc>
      </w:tr>
    </w:tbl>
    <w:p w14:paraId="44ACBB41" w14:textId="77777777" w:rsidR="0071580E" w:rsidRDefault="0071580E" w:rsidP="0071580E">
      <w:pPr>
        <w:pStyle w:val="Ttulo2"/>
        <w:numPr>
          <w:ilvl w:val="1"/>
          <w:numId w:val="3"/>
        </w:numPr>
        <w:ind w:left="992" w:hanging="425"/>
      </w:pPr>
      <w:r>
        <w:t>Acréscimo ou Subtração de percentual (Aliar Atratividade de Mercado e/ou Mitigar sobrepreço)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253"/>
        <w:gridCol w:w="4365"/>
      </w:tblGrid>
      <w:tr w:rsidR="0071580E" w14:paraId="2F14C3EC" w14:textId="77777777" w:rsidTr="0071580E">
        <w:trPr>
          <w:trHeight w:val="274"/>
        </w:trPr>
        <w:tc>
          <w:tcPr>
            <w:tcW w:w="1696" w:type="dxa"/>
            <w:tcBorders>
              <w:top w:val="single" w:sz="4" w:space="0" w:color="auto"/>
              <w:left w:val="single" w:sz="4" w:space="0" w:color="auto"/>
              <w:bottom w:val="single" w:sz="4" w:space="0" w:color="auto"/>
              <w:right w:val="single" w:sz="4" w:space="0" w:color="auto"/>
            </w:tcBorders>
            <w:vAlign w:val="center"/>
            <w:hideMark/>
          </w:tcPr>
          <w:p w14:paraId="319877B1"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Não se aplica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41349B4A" w14:textId="77777777" w:rsidR="0071580E" w:rsidRDefault="0071580E">
            <w:pPr>
              <w:ind w:firstLine="0"/>
              <w:rPr>
                <w:sz w:val="16"/>
                <w:szCs w:val="16"/>
              </w:rPr>
            </w:pPr>
            <w:proofErr w:type="gramStart"/>
            <w:r>
              <w:rPr>
                <w:sz w:val="16"/>
                <w:szCs w:val="16"/>
              </w:rPr>
              <w:t>(  )</w:t>
            </w:r>
            <w:proofErr w:type="gramEnd"/>
            <w:r>
              <w:rPr>
                <w:sz w:val="16"/>
                <w:szCs w:val="16"/>
              </w:rPr>
              <w:t xml:space="preserve"> Acrescido percentual de XX,XX %</w:t>
            </w:r>
          </w:p>
        </w:tc>
        <w:tc>
          <w:tcPr>
            <w:tcW w:w="4365" w:type="dxa"/>
            <w:tcBorders>
              <w:top w:val="single" w:sz="4" w:space="0" w:color="auto"/>
              <w:left w:val="single" w:sz="4" w:space="0" w:color="auto"/>
              <w:bottom w:val="single" w:sz="4" w:space="0" w:color="auto"/>
              <w:right w:val="single" w:sz="4" w:space="0" w:color="auto"/>
            </w:tcBorders>
            <w:vAlign w:val="center"/>
            <w:hideMark/>
          </w:tcPr>
          <w:p w14:paraId="1A36457E" w14:textId="77777777" w:rsidR="0071580E" w:rsidRDefault="0071580E">
            <w:pPr>
              <w:ind w:firstLine="0"/>
              <w:rPr>
                <w:sz w:val="16"/>
                <w:szCs w:val="16"/>
              </w:rPr>
            </w:pPr>
            <w:proofErr w:type="gramStart"/>
            <w:r>
              <w:rPr>
                <w:sz w:val="16"/>
                <w:szCs w:val="16"/>
              </w:rPr>
              <w:t>(  )</w:t>
            </w:r>
            <w:proofErr w:type="gramEnd"/>
            <w:r>
              <w:rPr>
                <w:sz w:val="16"/>
                <w:szCs w:val="16"/>
              </w:rPr>
              <w:t xml:space="preserve"> Subtraído percentual de XX,XX %</w:t>
            </w:r>
          </w:p>
        </w:tc>
      </w:tr>
      <w:tr w:rsidR="0071580E" w14:paraId="6A7421D3" w14:textId="77777777" w:rsidTr="0071580E">
        <w:trPr>
          <w:trHeight w:val="192"/>
        </w:trPr>
        <w:tc>
          <w:tcPr>
            <w:tcW w:w="10314" w:type="dxa"/>
            <w:gridSpan w:val="3"/>
            <w:tcBorders>
              <w:top w:val="single" w:sz="4" w:space="0" w:color="auto"/>
              <w:left w:val="single" w:sz="4" w:space="0" w:color="auto"/>
              <w:bottom w:val="single" w:sz="4" w:space="0" w:color="auto"/>
              <w:right w:val="single" w:sz="4" w:space="0" w:color="auto"/>
            </w:tcBorders>
            <w:vAlign w:val="center"/>
            <w:hideMark/>
          </w:tcPr>
          <w:p w14:paraId="4AAD03B5" w14:textId="77777777" w:rsidR="0071580E" w:rsidRDefault="0071580E">
            <w:pPr>
              <w:ind w:firstLine="0"/>
              <w:rPr>
                <w:b/>
                <w:bCs/>
                <w:sz w:val="16"/>
                <w:szCs w:val="16"/>
              </w:rPr>
            </w:pPr>
            <w:r>
              <w:rPr>
                <w:b/>
                <w:bCs/>
                <w:sz w:val="16"/>
                <w:szCs w:val="16"/>
              </w:rPr>
              <w:t>Justificativa para acréscimo e/ou subtração de percentual:</w:t>
            </w:r>
          </w:p>
        </w:tc>
      </w:tr>
    </w:tbl>
    <w:p w14:paraId="04428B26" w14:textId="77777777" w:rsidR="0071580E" w:rsidRDefault="0071580E" w:rsidP="0071580E">
      <w:pPr>
        <w:pStyle w:val="Ttulo1"/>
        <w:numPr>
          <w:ilvl w:val="0"/>
          <w:numId w:val="3"/>
        </w:numPr>
        <w:ind w:left="850" w:hanging="425"/>
      </w:pPr>
      <w:r>
        <w:t>Desconsideração de preços Inexequíveis, Inconsistentes ou Excessivamente Elevados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71580E" w14:paraId="4F4481A9" w14:textId="77777777" w:rsidTr="003D5BC9">
        <w:trPr>
          <w:trHeight w:val="153"/>
        </w:trPr>
        <w:tc>
          <w:tcPr>
            <w:tcW w:w="5157" w:type="dxa"/>
            <w:tcBorders>
              <w:top w:val="single" w:sz="4" w:space="0" w:color="auto"/>
              <w:left w:val="single" w:sz="4" w:space="0" w:color="auto"/>
              <w:bottom w:val="single" w:sz="4" w:space="0" w:color="auto"/>
              <w:right w:val="single" w:sz="4" w:space="0" w:color="auto"/>
            </w:tcBorders>
            <w:vAlign w:val="center"/>
            <w:hideMark/>
          </w:tcPr>
          <w:p w14:paraId="07E0EF13"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Não se aplica</w:t>
            </w:r>
          </w:p>
        </w:tc>
        <w:tc>
          <w:tcPr>
            <w:tcW w:w="5157" w:type="dxa"/>
            <w:tcBorders>
              <w:top w:val="single" w:sz="4" w:space="0" w:color="auto"/>
              <w:left w:val="single" w:sz="4" w:space="0" w:color="auto"/>
              <w:bottom w:val="single" w:sz="4" w:space="0" w:color="auto"/>
              <w:right w:val="single" w:sz="4" w:space="0" w:color="auto"/>
            </w:tcBorders>
            <w:vAlign w:val="center"/>
            <w:hideMark/>
          </w:tcPr>
          <w:p w14:paraId="5B405D34" w14:textId="77777777" w:rsidR="0071580E" w:rsidRDefault="0071580E">
            <w:pPr>
              <w:ind w:firstLine="0"/>
              <w:rPr>
                <w:sz w:val="16"/>
                <w:szCs w:val="16"/>
              </w:rPr>
            </w:pPr>
            <w:proofErr w:type="gramStart"/>
            <w:r>
              <w:rPr>
                <w:sz w:val="16"/>
                <w:szCs w:val="16"/>
              </w:rPr>
              <w:t>(  )</w:t>
            </w:r>
            <w:proofErr w:type="gramEnd"/>
            <w:r>
              <w:rPr>
                <w:sz w:val="16"/>
                <w:szCs w:val="16"/>
              </w:rPr>
              <w:t xml:space="preserve"> Desconsiderados preços inexequíveis</w:t>
            </w:r>
          </w:p>
        </w:tc>
      </w:tr>
      <w:tr w:rsidR="0071580E" w14:paraId="7AA9CE2F" w14:textId="77777777" w:rsidTr="003D5BC9">
        <w:trPr>
          <w:trHeight w:val="70"/>
        </w:trPr>
        <w:tc>
          <w:tcPr>
            <w:tcW w:w="5157" w:type="dxa"/>
            <w:tcBorders>
              <w:top w:val="single" w:sz="4" w:space="0" w:color="auto"/>
              <w:left w:val="single" w:sz="4" w:space="0" w:color="auto"/>
              <w:bottom w:val="single" w:sz="4" w:space="0" w:color="auto"/>
              <w:right w:val="single" w:sz="4" w:space="0" w:color="auto"/>
            </w:tcBorders>
            <w:vAlign w:val="center"/>
            <w:hideMark/>
          </w:tcPr>
          <w:p w14:paraId="122F0E35" w14:textId="77777777" w:rsidR="0071580E" w:rsidRDefault="0071580E">
            <w:pPr>
              <w:ind w:firstLine="0"/>
              <w:rPr>
                <w:sz w:val="16"/>
                <w:szCs w:val="16"/>
              </w:rPr>
            </w:pPr>
            <w:proofErr w:type="gramStart"/>
            <w:r>
              <w:rPr>
                <w:sz w:val="16"/>
                <w:szCs w:val="16"/>
              </w:rPr>
              <w:t>(  )</w:t>
            </w:r>
            <w:proofErr w:type="gramEnd"/>
            <w:r>
              <w:rPr>
                <w:sz w:val="16"/>
                <w:szCs w:val="16"/>
              </w:rPr>
              <w:t xml:space="preserve"> Desconsiderados preços inconsistentes</w:t>
            </w:r>
          </w:p>
        </w:tc>
        <w:tc>
          <w:tcPr>
            <w:tcW w:w="5157" w:type="dxa"/>
            <w:tcBorders>
              <w:top w:val="single" w:sz="4" w:space="0" w:color="auto"/>
              <w:left w:val="single" w:sz="4" w:space="0" w:color="auto"/>
              <w:bottom w:val="single" w:sz="4" w:space="0" w:color="auto"/>
              <w:right w:val="single" w:sz="4" w:space="0" w:color="auto"/>
            </w:tcBorders>
            <w:vAlign w:val="center"/>
            <w:hideMark/>
          </w:tcPr>
          <w:p w14:paraId="3240CA9E" w14:textId="77777777" w:rsidR="0071580E" w:rsidRDefault="0071580E">
            <w:pPr>
              <w:ind w:firstLine="0"/>
              <w:rPr>
                <w:sz w:val="16"/>
                <w:szCs w:val="16"/>
              </w:rPr>
            </w:pPr>
            <w:proofErr w:type="gramStart"/>
            <w:r>
              <w:rPr>
                <w:sz w:val="16"/>
                <w:szCs w:val="16"/>
              </w:rPr>
              <w:t>(  )</w:t>
            </w:r>
            <w:proofErr w:type="gramEnd"/>
            <w:r>
              <w:rPr>
                <w:sz w:val="16"/>
                <w:szCs w:val="16"/>
              </w:rPr>
              <w:t xml:space="preserve"> Desconsiderados preços excessivamente elevados</w:t>
            </w:r>
          </w:p>
        </w:tc>
      </w:tr>
      <w:tr w:rsidR="0071580E" w14:paraId="4AA66450" w14:textId="77777777" w:rsidTr="003D5BC9">
        <w:trPr>
          <w:trHeight w:val="70"/>
        </w:trPr>
        <w:tc>
          <w:tcPr>
            <w:tcW w:w="10314" w:type="dxa"/>
            <w:gridSpan w:val="2"/>
            <w:tcBorders>
              <w:top w:val="single" w:sz="4" w:space="0" w:color="auto"/>
              <w:left w:val="single" w:sz="4" w:space="0" w:color="auto"/>
              <w:bottom w:val="single" w:sz="4" w:space="0" w:color="auto"/>
              <w:right w:val="single" w:sz="4" w:space="0" w:color="auto"/>
            </w:tcBorders>
            <w:vAlign w:val="center"/>
            <w:hideMark/>
          </w:tcPr>
          <w:p w14:paraId="5F57E984" w14:textId="77777777" w:rsidR="0071580E" w:rsidRDefault="0071580E">
            <w:pPr>
              <w:ind w:firstLine="0"/>
              <w:rPr>
                <w:b/>
                <w:bCs/>
                <w:sz w:val="16"/>
                <w:szCs w:val="16"/>
              </w:rPr>
            </w:pPr>
            <w:r>
              <w:rPr>
                <w:b/>
                <w:bCs/>
                <w:sz w:val="16"/>
                <w:szCs w:val="16"/>
              </w:rPr>
              <w:t>Justificativa para desconsideração dos preços:</w:t>
            </w:r>
          </w:p>
        </w:tc>
      </w:tr>
    </w:tbl>
    <w:p w14:paraId="6C633876" w14:textId="77777777" w:rsidR="0071580E" w:rsidRDefault="0071580E" w:rsidP="0071580E">
      <w:pPr>
        <w:pStyle w:val="Ttulo1"/>
        <w:numPr>
          <w:ilvl w:val="0"/>
          <w:numId w:val="3"/>
        </w:numPr>
        <w:ind w:left="850" w:hanging="425"/>
      </w:pPr>
      <w:r>
        <w:t>Memória de Cálculo sobre o valor estimado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71580E" w14:paraId="72FE1EAE" w14:textId="77777777" w:rsidTr="0071580E">
        <w:trPr>
          <w:trHeight w:val="274"/>
        </w:trPr>
        <w:tc>
          <w:tcPr>
            <w:tcW w:w="5157" w:type="dxa"/>
            <w:tcBorders>
              <w:top w:val="single" w:sz="4" w:space="0" w:color="auto"/>
              <w:left w:val="single" w:sz="4" w:space="0" w:color="auto"/>
              <w:bottom w:val="single" w:sz="4" w:space="0" w:color="auto"/>
              <w:right w:val="single" w:sz="4" w:space="0" w:color="auto"/>
            </w:tcBorders>
            <w:vAlign w:val="center"/>
            <w:hideMark/>
          </w:tcPr>
          <w:p w14:paraId="3579FA2F" w14:textId="77777777" w:rsidR="0071580E" w:rsidRDefault="0071580E">
            <w:pPr>
              <w:ind w:firstLine="0"/>
              <w:rPr>
                <w:sz w:val="16"/>
                <w:szCs w:val="16"/>
              </w:rPr>
            </w:pPr>
            <w:proofErr w:type="gramStart"/>
            <w:r>
              <w:rPr>
                <w:sz w:val="16"/>
                <w:szCs w:val="16"/>
              </w:rPr>
              <w:t>(  )</w:t>
            </w:r>
            <w:proofErr w:type="gramEnd"/>
            <w:r>
              <w:rPr>
                <w:sz w:val="16"/>
                <w:szCs w:val="16"/>
              </w:rPr>
              <w:t xml:space="preserve"> Cfe. documentação anexa</w:t>
            </w:r>
          </w:p>
        </w:tc>
        <w:tc>
          <w:tcPr>
            <w:tcW w:w="5157" w:type="dxa"/>
            <w:tcBorders>
              <w:top w:val="single" w:sz="4" w:space="0" w:color="auto"/>
              <w:left w:val="single" w:sz="4" w:space="0" w:color="auto"/>
              <w:bottom w:val="single" w:sz="4" w:space="0" w:color="auto"/>
              <w:right w:val="single" w:sz="4" w:space="0" w:color="auto"/>
            </w:tcBorders>
            <w:vAlign w:val="center"/>
            <w:hideMark/>
          </w:tcPr>
          <w:p w14:paraId="237FA588"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Não se aplica</w:t>
            </w:r>
          </w:p>
        </w:tc>
      </w:tr>
    </w:tbl>
    <w:p w14:paraId="19EBF5F8" w14:textId="77777777" w:rsidR="0071580E" w:rsidRDefault="0071580E" w:rsidP="0071580E">
      <w:pPr>
        <w:pStyle w:val="Ttulo1"/>
        <w:numPr>
          <w:ilvl w:val="0"/>
          <w:numId w:val="3"/>
        </w:numPr>
        <w:ind w:left="850" w:hanging="425"/>
      </w:pPr>
      <w:r>
        <w:t>Estimativa de Despesa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1580E" w14:paraId="3EB07C00" w14:textId="77777777" w:rsidTr="0071580E">
        <w:trPr>
          <w:trHeight w:val="320"/>
        </w:trPr>
        <w:tc>
          <w:tcPr>
            <w:tcW w:w="10314" w:type="dxa"/>
            <w:tcBorders>
              <w:top w:val="single" w:sz="4" w:space="0" w:color="auto"/>
              <w:left w:val="single" w:sz="4" w:space="0" w:color="auto"/>
              <w:bottom w:val="single" w:sz="4" w:space="0" w:color="auto"/>
              <w:right w:val="single" w:sz="4" w:space="0" w:color="auto"/>
            </w:tcBorders>
            <w:vAlign w:val="center"/>
            <w:hideMark/>
          </w:tcPr>
          <w:p w14:paraId="0C47EF35" w14:textId="5032DBAC" w:rsidR="0071580E" w:rsidRDefault="0071580E">
            <w:pPr>
              <w:ind w:firstLine="0"/>
              <w:jc w:val="left"/>
              <w:rPr>
                <w:sz w:val="16"/>
                <w:szCs w:val="16"/>
              </w:rPr>
            </w:pPr>
            <w:r>
              <w:rPr>
                <w:sz w:val="16"/>
                <w:szCs w:val="16"/>
              </w:rPr>
              <w:t xml:space="preserve">Valor total estimado: </w:t>
            </w:r>
            <w:r>
              <w:rPr>
                <w:b/>
                <w:bCs/>
                <w:sz w:val="16"/>
                <w:szCs w:val="16"/>
              </w:rPr>
              <w:t xml:space="preserve">R$ </w:t>
            </w:r>
            <w:r w:rsidR="008848DD">
              <w:rPr>
                <w:b/>
                <w:bCs/>
                <w:sz w:val="16"/>
                <w:szCs w:val="16"/>
              </w:rPr>
              <w:t>7</w:t>
            </w:r>
            <w:r w:rsidR="00E72565">
              <w:rPr>
                <w:b/>
                <w:bCs/>
                <w:sz w:val="16"/>
                <w:szCs w:val="16"/>
              </w:rPr>
              <w:t>.</w:t>
            </w:r>
            <w:r w:rsidR="008848DD">
              <w:rPr>
                <w:b/>
                <w:bCs/>
                <w:sz w:val="16"/>
                <w:szCs w:val="16"/>
              </w:rPr>
              <w:t>483</w:t>
            </w:r>
            <w:r>
              <w:rPr>
                <w:b/>
                <w:bCs/>
                <w:sz w:val="16"/>
                <w:szCs w:val="16"/>
              </w:rPr>
              <w:t>,</w:t>
            </w:r>
            <w:r w:rsidR="008848DD">
              <w:rPr>
                <w:b/>
                <w:bCs/>
                <w:sz w:val="16"/>
                <w:szCs w:val="16"/>
              </w:rPr>
              <w:t>35</w:t>
            </w:r>
          </w:p>
        </w:tc>
      </w:tr>
    </w:tbl>
    <w:p w14:paraId="1391EB3D" w14:textId="77777777" w:rsidR="0071580E" w:rsidRDefault="0071580E" w:rsidP="0071580E">
      <w:pPr>
        <w:pStyle w:val="Ttulo1"/>
        <w:numPr>
          <w:ilvl w:val="0"/>
          <w:numId w:val="3"/>
        </w:numPr>
        <w:ind w:left="850" w:hanging="425"/>
      </w:pPr>
      <w:r>
        <w:t>Compatibilidade da Previsão de Recursos Orçamentários com o Compromisso a Ser Assumido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4082"/>
      </w:tblGrid>
      <w:tr w:rsidR="0071580E" w14:paraId="25423F67" w14:textId="77777777" w:rsidTr="0071580E">
        <w:trPr>
          <w:trHeight w:val="260"/>
        </w:trPr>
        <w:tc>
          <w:tcPr>
            <w:tcW w:w="6232" w:type="dxa"/>
            <w:tcBorders>
              <w:top w:val="single" w:sz="4" w:space="0" w:color="auto"/>
              <w:left w:val="single" w:sz="4" w:space="0" w:color="auto"/>
              <w:bottom w:val="single" w:sz="4" w:space="0" w:color="auto"/>
              <w:right w:val="single" w:sz="4" w:space="0" w:color="auto"/>
            </w:tcBorders>
            <w:vAlign w:val="center"/>
            <w:hideMark/>
          </w:tcPr>
          <w:p w14:paraId="5FFA3177" w14:textId="77777777" w:rsidR="0071580E" w:rsidRDefault="0071580E">
            <w:pPr>
              <w:ind w:firstLine="0"/>
              <w:rPr>
                <w:sz w:val="16"/>
                <w:szCs w:val="16"/>
              </w:rPr>
            </w:pPr>
            <w:proofErr w:type="gramStart"/>
            <w:r>
              <w:rPr>
                <w:sz w:val="16"/>
                <w:szCs w:val="16"/>
              </w:rPr>
              <w:t xml:space="preserve">( </w:t>
            </w:r>
            <w:r>
              <w:rPr>
                <w:b/>
                <w:bCs/>
                <w:sz w:val="16"/>
                <w:szCs w:val="16"/>
              </w:rPr>
              <w:t>X</w:t>
            </w:r>
            <w:proofErr w:type="gramEnd"/>
            <w:r>
              <w:rPr>
                <w:sz w:val="16"/>
                <w:szCs w:val="16"/>
              </w:rPr>
              <w:t xml:space="preserve"> ) Cfe. demonstrado por meio da documentação anexa (dotações orçamentárias) </w:t>
            </w:r>
          </w:p>
        </w:tc>
        <w:tc>
          <w:tcPr>
            <w:tcW w:w="4082" w:type="dxa"/>
            <w:tcBorders>
              <w:top w:val="single" w:sz="4" w:space="0" w:color="auto"/>
              <w:left w:val="single" w:sz="4" w:space="0" w:color="auto"/>
              <w:bottom w:val="single" w:sz="4" w:space="0" w:color="auto"/>
              <w:right w:val="single" w:sz="4" w:space="0" w:color="auto"/>
            </w:tcBorders>
            <w:vAlign w:val="center"/>
            <w:hideMark/>
          </w:tcPr>
          <w:p w14:paraId="1C4885D0" w14:textId="77777777" w:rsidR="0071580E" w:rsidRDefault="0071580E">
            <w:pPr>
              <w:ind w:firstLine="0"/>
              <w:rPr>
                <w:sz w:val="16"/>
                <w:szCs w:val="16"/>
              </w:rPr>
            </w:pPr>
            <w:proofErr w:type="gramStart"/>
            <w:r>
              <w:rPr>
                <w:sz w:val="16"/>
                <w:szCs w:val="16"/>
              </w:rPr>
              <w:t xml:space="preserve">(  </w:t>
            </w:r>
            <w:proofErr w:type="gramEnd"/>
            <w:r>
              <w:rPr>
                <w:sz w:val="16"/>
                <w:szCs w:val="16"/>
              </w:rPr>
              <w:t xml:space="preserve"> ) Não se aplica por ser SRP</w:t>
            </w:r>
          </w:p>
        </w:tc>
      </w:tr>
    </w:tbl>
    <w:p w14:paraId="798706CA" w14:textId="77777777" w:rsidR="0071580E" w:rsidRDefault="0071580E" w:rsidP="0071580E">
      <w:pPr>
        <w:pStyle w:val="Ttulo1"/>
        <w:numPr>
          <w:ilvl w:val="0"/>
          <w:numId w:val="3"/>
        </w:numPr>
        <w:ind w:left="850" w:hanging="425"/>
      </w:pPr>
      <w:r>
        <w:t>Publicidade do Orçamento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71580E" w14:paraId="71C3C33F" w14:textId="77777777" w:rsidTr="0071580E">
        <w:trPr>
          <w:trHeight w:val="215"/>
        </w:trPr>
        <w:tc>
          <w:tcPr>
            <w:tcW w:w="5157" w:type="dxa"/>
            <w:tcBorders>
              <w:top w:val="single" w:sz="4" w:space="0" w:color="auto"/>
              <w:left w:val="single" w:sz="4" w:space="0" w:color="auto"/>
              <w:bottom w:val="single" w:sz="4" w:space="0" w:color="auto"/>
              <w:right w:val="single" w:sz="4" w:space="0" w:color="auto"/>
            </w:tcBorders>
            <w:vAlign w:val="center"/>
            <w:hideMark/>
          </w:tcPr>
          <w:p w14:paraId="4C1C7250" w14:textId="77777777" w:rsidR="0071580E" w:rsidRDefault="0071580E">
            <w:pPr>
              <w:ind w:firstLine="0"/>
              <w:jc w:val="left"/>
              <w:rPr>
                <w:sz w:val="16"/>
                <w:szCs w:val="16"/>
              </w:rPr>
            </w:pPr>
            <w:proofErr w:type="gramStart"/>
            <w:r>
              <w:rPr>
                <w:sz w:val="16"/>
                <w:szCs w:val="16"/>
              </w:rPr>
              <w:t xml:space="preserve">( </w:t>
            </w:r>
            <w:r>
              <w:rPr>
                <w:b/>
                <w:bCs/>
                <w:sz w:val="16"/>
                <w:szCs w:val="16"/>
              </w:rPr>
              <w:t>X</w:t>
            </w:r>
            <w:proofErr w:type="gramEnd"/>
            <w:r>
              <w:rPr>
                <w:sz w:val="16"/>
                <w:szCs w:val="16"/>
              </w:rPr>
              <w:t xml:space="preserve"> ) Público. </w:t>
            </w:r>
          </w:p>
        </w:tc>
        <w:tc>
          <w:tcPr>
            <w:tcW w:w="5157" w:type="dxa"/>
            <w:tcBorders>
              <w:top w:val="single" w:sz="4" w:space="0" w:color="auto"/>
              <w:left w:val="single" w:sz="4" w:space="0" w:color="auto"/>
              <w:bottom w:val="single" w:sz="4" w:space="0" w:color="auto"/>
              <w:right w:val="single" w:sz="4" w:space="0" w:color="auto"/>
            </w:tcBorders>
            <w:vAlign w:val="center"/>
            <w:hideMark/>
          </w:tcPr>
          <w:p w14:paraId="7A5A3582" w14:textId="77777777" w:rsidR="0071580E" w:rsidRDefault="0071580E">
            <w:pPr>
              <w:ind w:firstLine="0"/>
              <w:jc w:val="left"/>
              <w:rPr>
                <w:sz w:val="16"/>
                <w:szCs w:val="16"/>
              </w:rPr>
            </w:pPr>
            <w:proofErr w:type="gramStart"/>
            <w:r>
              <w:rPr>
                <w:sz w:val="16"/>
                <w:szCs w:val="16"/>
              </w:rPr>
              <w:t>(  )</w:t>
            </w:r>
            <w:proofErr w:type="gramEnd"/>
            <w:r>
              <w:rPr>
                <w:sz w:val="16"/>
                <w:szCs w:val="16"/>
              </w:rPr>
              <w:t xml:space="preserve"> Sigiloso, cfe. § 10 do Art. 37 da Dec. Munic. 2.130/23</w:t>
            </w:r>
          </w:p>
        </w:tc>
      </w:tr>
    </w:tbl>
    <w:p w14:paraId="7E262E03" w14:textId="77777777" w:rsidR="0071580E" w:rsidRDefault="0071580E" w:rsidP="0071580E">
      <w:pPr>
        <w:pStyle w:val="Ttulo1"/>
        <w:numPr>
          <w:ilvl w:val="0"/>
          <w:numId w:val="3"/>
        </w:numPr>
        <w:ind w:left="850" w:hanging="425"/>
      </w:pPr>
      <w:r>
        <w:t xml:space="preserve">Agente(s) Responsável(is) pela pesquisa de preços e/ou estimativa de valor(es)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3260"/>
      </w:tblGrid>
      <w:tr w:rsidR="0071580E" w14:paraId="26BFDF40" w14:textId="77777777" w:rsidTr="0071580E">
        <w:tc>
          <w:tcPr>
            <w:tcW w:w="7083" w:type="dxa"/>
            <w:tcBorders>
              <w:top w:val="single" w:sz="4" w:space="0" w:color="auto"/>
              <w:left w:val="single" w:sz="4" w:space="0" w:color="auto"/>
              <w:bottom w:val="single" w:sz="4" w:space="0" w:color="auto"/>
              <w:right w:val="single" w:sz="4" w:space="0" w:color="auto"/>
            </w:tcBorders>
            <w:vAlign w:val="center"/>
            <w:hideMark/>
          </w:tcPr>
          <w:p w14:paraId="19C0191C" w14:textId="77777777" w:rsidR="0071580E" w:rsidRDefault="0071580E">
            <w:pPr>
              <w:ind w:firstLine="0"/>
              <w:jc w:val="center"/>
              <w:rPr>
                <w:b/>
                <w:bCs/>
                <w:sz w:val="16"/>
                <w:szCs w:val="16"/>
              </w:rPr>
            </w:pPr>
            <w:r>
              <w:rPr>
                <w:b/>
                <w:bCs/>
                <w:sz w:val="16"/>
                <w:szCs w:val="16"/>
              </w:rPr>
              <w:t>Agente(s) Responsável(</w:t>
            </w:r>
            <w:proofErr w:type="spellStart"/>
            <w:r>
              <w:rPr>
                <w:b/>
                <w:bCs/>
                <w:sz w:val="16"/>
                <w:szCs w:val="16"/>
              </w:rPr>
              <w:t>is</w:t>
            </w:r>
            <w:proofErr w:type="spellEnd"/>
            <w:r>
              <w:rPr>
                <w:b/>
                <w:bCs/>
                <w:sz w:val="16"/>
                <w:szCs w:val="16"/>
              </w:rPr>
              <w:t>) pela(s) Pesquisa(s)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9900FED" w14:textId="77777777" w:rsidR="0071580E" w:rsidRDefault="0071580E">
            <w:pPr>
              <w:ind w:firstLine="0"/>
              <w:jc w:val="center"/>
              <w:rPr>
                <w:b/>
                <w:bCs/>
                <w:sz w:val="16"/>
                <w:szCs w:val="16"/>
              </w:rPr>
            </w:pPr>
            <w:r>
              <w:rPr>
                <w:b/>
                <w:bCs/>
                <w:sz w:val="16"/>
                <w:szCs w:val="16"/>
              </w:rPr>
              <w:t>Rubrica da Confirmação</w:t>
            </w:r>
          </w:p>
        </w:tc>
      </w:tr>
      <w:tr w:rsidR="0071580E" w14:paraId="3B747ACC" w14:textId="77777777" w:rsidTr="003D5BC9">
        <w:trPr>
          <w:trHeight w:val="432"/>
        </w:trPr>
        <w:tc>
          <w:tcPr>
            <w:tcW w:w="7083" w:type="dxa"/>
            <w:tcBorders>
              <w:top w:val="single" w:sz="4" w:space="0" w:color="auto"/>
              <w:left w:val="single" w:sz="4" w:space="0" w:color="auto"/>
              <w:bottom w:val="single" w:sz="4" w:space="0" w:color="auto"/>
              <w:right w:val="single" w:sz="4" w:space="0" w:color="auto"/>
            </w:tcBorders>
            <w:vAlign w:val="center"/>
            <w:hideMark/>
          </w:tcPr>
          <w:p w14:paraId="29E4604F" w14:textId="77777777" w:rsidR="0071580E" w:rsidRDefault="0071580E">
            <w:pPr>
              <w:ind w:firstLine="0"/>
              <w:rPr>
                <w:sz w:val="16"/>
                <w:szCs w:val="16"/>
              </w:rPr>
            </w:pPr>
            <w:r>
              <w:rPr>
                <w:sz w:val="16"/>
                <w:szCs w:val="16"/>
              </w:rPr>
              <w:t>Jorge Diehl</w:t>
            </w:r>
          </w:p>
        </w:tc>
        <w:tc>
          <w:tcPr>
            <w:tcW w:w="3260" w:type="dxa"/>
            <w:tcBorders>
              <w:top w:val="single" w:sz="4" w:space="0" w:color="auto"/>
              <w:left w:val="single" w:sz="4" w:space="0" w:color="auto"/>
              <w:bottom w:val="single" w:sz="4" w:space="0" w:color="auto"/>
              <w:right w:val="single" w:sz="4" w:space="0" w:color="auto"/>
            </w:tcBorders>
            <w:vAlign w:val="center"/>
          </w:tcPr>
          <w:p w14:paraId="394F8A2C" w14:textId="77777777" w:rsidR="0071580E" w:rsidRDefault="0071580E">
            <w:pPr>
              <w:ind w:firstLine="0"/>
              <w:rPr>
                <w:sz w:val="16"/>
                <w:szCs w:val="16"/>
              </w:rPr>
            </w:pPr>
          </w:p>
        </w:tc>
      </w:tr>
    </w:tbl>
    <w:p w14:paraId="7E97C284" w14:textId="77777777" w:rsidR="00F0094F" w:rsidRPr="0071580E" w:rsidRDefault="00F0094F" w:rsidP="00E72565">
      <w:pPr>
        <w:ind w:firstLine="0"/>
        <w:rPr>
          <w:sz w:val="16"/>
          <w:szCs w:val="16"/>
        </w:rPr>
      </w:pPr>
    </w:p>
    <w:p w14:paraId="1F0E3D10" w14:textId="77777777" w:rsidR="00F0094F" w:rsidRPr="0071580E" w:rsidRDefault="00E72565">
      <w:pPr>
        <w:rPr>
          <w:sz w:val="16"/>
          <w:szCs w:val="16"/>
        </w:rPr>
      </w:pPr>
      <w:r w:rsidRPr="0071580E">
        <w:rPr>
          <w:sz w:val="16"/>
          <w:szCs w:val="16"/>
        </w:rPr>
        <w:t>Em anexo documentos/orçamentos que embasaram a pesquisa.</w:t>
      </w:r>
    </w:p>
    <w:p w14:paraId="0A1CE27D" w14:textId="0C8F3F65" w:rsidR="0071580E" w:rsidRDefault="00E72565" w:rsidP="003D5BC9">
      <w:pPr>
        <w:jc w:val="right"/>
        <w:rPr>
          <w:sz w:val="16"/>
          <w:szCs w:val="16"/>
        </w:rPr>
      </w:pPr>
      <w:r w:rsidRPr="0071580E">
        <w:rPr>
          <w:sz w:val="16"/>
          <w:szCs w:val="16"/>
        </w:rPr>
        <w:t xml:space="preserve">Imigrante, </w:t>
      </w:r>
      <w:r w:rsidR="008848DD">
        <w:rPr>
          <w:sz w:val="16"/>
          <w:szCs w:val="16"/>
        </w:rPr>
        <w:t>1</w:t>
      </w:r>
      <w:r w:rsidRPr="0071580E">
        <w:rPr>
          <w:sz w:val="16"/>
          <w:szCs w:val="16"/>
        </w:rPr>
        <w:t xml:space="preserve">8 de </w:t>
      </w:r>
      <w:r w:rsidR="008848DD">
        <w:rPr>
          <w:sz w:val="16"/>
          <w:szCs w:val="16"/>
        </w:rPr>
        <w:t>março</w:t>
      </w:r>
      <w:r w:rsidRPr="0071580E">
        <w:rPr>
          <w:sz w:val="16"/>
          <w:szCs w:val="16"/>
        </w:rPr>
        <w:t xml:space="preserve"> de 202</w:t>
      </w:r>
      <w:r w:rsidR="008848DD">
        <w:rPr>
          <w:sz w:val="16"/>
          <w:szCs w:val="16"/>
        </w:rPr>
        <w:t>5</w:t>
      </w:r>
      <w:r w:rsidRPr="0071580E">
        <w:rPr>
          <w:sz w:val="16"/>
          <w:szCs w:val="16"/>
        </w:rPr>
        <w:t>.</w:t>
      </w:r>
    </w:p>
    <w:p w14:paraId="38E10717" w14:textId="77777777" w:rsidR="0071580E" w:rsidRDefault="0071580E" w:rsidP="00E72565">
      <w:pPr>
        <w:ind w:firstLine="0"/>
        <w:rPr>
          <w:sz w:val="16"/>
          <w:szCs w:val="16"/>
        </w:rPr>
      </w:pPr>
    </w:p>
    <w:p w14:paraId="36202A96" w14:textId="77777777" w:rsidR="003D5BC9" w:rsidRDefault="003D5BC9" w:rsidP="00E72565">
      <w:pPr>
        <w:ind w:firstLine="0"/>
        <w:rPr>
          <w:sz w:val="16"/>
          <w:szCs w:val="16"/>
        </w:rPr>
      </w:pPr>
    </w:p>
    <w:p w14:paraId="5F182A47" w14:textId="77777777" w:rsidR="0071580E" w:rsidRDefault="0071580E">
      <w:pPr>
        <w:jc w:val="right"/>
        <w:rPr>
          <w:sz w:val="16"/>
          <w:szCs w:val="16"/>
        </w:rPr>
      </w:pPr>
    </w:p>
    <w:p w14:paraId="71A93B65" w14:textId="77777777" w:rsidR="003D5BC9" w:rsidRDefault="003D5BC9">
      <w:pPr>
        <w:jc w:val="right"/>
        <w:rPr>
          <w:sz w:val="16"/>
          <w:szCs w:val="16"/>
        </w:rPr>
      </w:pPr>
    </w:p>
    <w:p w14:paraId="5374C049" w14:textId="77777777" w:rsidR="003D5BC9" w:rsidRPr="0071580E" w:rsidRDefault="003D5BC9">
      <w:pPr>
        <w:jc w:val="right"/>
        <w:rPr>
          <w:sz w:val="16"/>
          <w:szCs w:val="16"/>
        </w:rPr>
      </w:pPr>
    </w:p>
    <w:tbl>
      <w:tblPr>
        <w:tblpPr w:leftFromText="141" w:rightFromText="141" w:vertAnchor="text" w:horzAnchor="margin" w:tblpXSpec="center" w:tblpY="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204"/>
      </w:tblGrid>
      <w:tr w:rsidR="0071580E" w:rsidRPr="0071580E" w14:paraId="470E11D3" w14:textId="77777777" w:rsidTr="0071580E">
        <w:tc>
          <w:tcPr>
            <w:tcW w:w="6204" w:type="dxa"/>
            <w:tcBorders>
              <w:top w:val="single" w:sz="4" w:space="0" w:color="FFFFFF"/>
              <w:left w:val="single" w:sz="4" w:space="0" w:color="FFFFFF"/>
              <w:bottom w:val="single" w:sz="4" w:space="0" w:color="auto"/>
              <w:right w:val="single" w:sz="4" w:space="0" w:color="FFFFFF"/>
            </w:tcBorders>
          </w:tcPr>
          <w:p w14:paraId="3D1AC541" w14:textId="77777777" w:rsidR="0071580E" w:rsidRPr="0071580E" w:rsidRDefault="0071580E" w:rsidP="0071580E">
            <w:pPr>
              <w:jc w:val="right"/>
              <w:rPr>
                <w:sz w:val="16"/>
                <w:szCs w:val="16"/>
              </w:rPr>
            </w:pPr>
          </w:p>
        </w:tc>
      </w:tr>
      <w:tr w:rsidR="0071580E" w:rsidRPr="0071580E" w14:paraId="2CA408A2" w14:textId="77777777" w:rsidTr="0071580E">
        <w:tc>
          <w:tcPr>
            <w:tcW w:w="6204" w:type="dxa"/>
            <w:tcBorders>
              <w:top w:val="single" w:sz="4" w:space="0" w:color="auto"/>
              <w:left w:val="single" w:sz="4" w:space="0" w:color="FFFFFF"/>
              <w:bottom w:val="single" w:sz="4" w:space="0" w:color="FFFFFF"/>
              <w:right w:val="single" w:sz="4" w:space="0" w:color="FFFFFF"/>
            </w:tcBorders>
            <w:vAlign w:val="center"/>
            <w:hideMark/>
          </w:tcPr>
          <w:p w14:paraId="01CEA2DF" w14:textId="77777777" w:rsidR="0071580E" w:rsidRPr="0071580E" w:rsidRDefault="0071580E" w:rsidP="0071580E">
            <w:pPr>
              <w:jc w:val="center"/>
              <w:rPr>
                <w:b/>
                <w:bCs/>
                <w:sz w:val="16"/>
                <w:szCs w:val="16"/>
              </w:rPr>
            </w:pPr>
            <w:r w:rsidRPr="0071580E">
              <w:rPr>
                <w:b/>
                <w:bCs/>
                <w:sz w:val="16"/>
                <w:szCs w:val="16"/>
              </w:rPr>
              <w:t>Jóice Cristina Horst</w:t>
            </w:r>
          </w:p>
          <w:p w14:paraId="62582A50" w14:textId="77777777" w:rsidR="0071580E" w:rsidRDefault="0071580E" w:rsidP="0071580E">
            <w:pPr>
              <w:jc w:val="center"/>
              <w:rPr>
                <w:sz w:val="16"/>
                <w:szCs w:val="16"/>
              </w:rPr>
            </w:pPr>
            <w:r w:rsidRPr="0071580E">
              <w:rPr>
                <w:sz w:val="16"/>
                <w:szCs w:val="16"/>
              </w:rPr>
              <w:t>Secretária Municipal da Saúde e Assistência Social</w:t>
            </w:r>
          </w:p>
          <w:p w14:paraId="6F4B08F8" w14:textId="339C41A6" w:rsidR="003D5BC9" w:rsidRPr="0071580E" w:rsidRDefault="003D5BC9" w:rsidP="0071580E">
            <w:pPr>
              <w:jc w:val="center"/>
              <w:rPr>
                <w:b/>
                <w:bCs/>
                <w:sz w:val="16"/>
                <w:szCs w:val="16"/>
              </w:rPr>
            </w:pPr>
            <w:r>
              <w:rPr>
                <w:b/>
                <w:bCs/>
                <w:sz w:val="16"/>
                <w:szCs w:val="16"/>
              </w:rPr>
              <w:t>SMSAS</w:t>
            </w:r>
          </w:p>
        </w:tc>
      </w:tr>
    </w:tbl>
    <w:p w14:paraId="2BEC070B" w14:textId="77777777" w:rsidR="0071580E" w:rsidRDefault="0071580E" w:rsidP="0071580E">
      <w:pPr>
        <w:jc w:val="center"/>
      </w:pPr>
    </w:p>
    <w:p w14:paraId="18D702D2" w14:textId="77777777" w:rsidR="00F0094F" w:rsidRDefault="00F0094F">
      <w:pPr>
        <w:spacing w:after="160" w:line="259" w:lineRule="auto"/>
        <w:ind w:firstLine="0"/>
        <w:rPr>
          <w:rFonts w:eastAsiaTheme="majorEastAsia" w:cstheme="majorBidi"/>
          <w:b/>
          <w:caps/>
          <w:sz w:val="28"/>
          <w:szCs w:val="32"/>
        </w:rPr>
      </w:pPr>
    </w:p>
    <w:sectPr w:rsidR="00F0094F">
      <w:headerReference w:type="default" r:id="rId8"/>
      <w:footerReference w:type="default" r:id="rId9"/>
      <w:headerReference w:type="first" r:id="rId10"/>
      <w:footerReference w:type="first" r:id="rId11"/>
      <w:pgSz w:w="11906" w:h="16838"/>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C2E22" w14:textId="77777777" w:rsidR="00F0094F" w:rsidRDefault="00E72565">
      <w:r>
        <w:separator/>
      </w:r>
    </w:p>
  </w:endnote>
  <w:endnote w:type="continuationSeparator" w:id="0">
    <w:p w14:paraId="1161B410" w14:textId="77777777" w:rsidR="00F0094F" w:rsidRDefault="00E7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charset w:val="00"/>
    <w:family w:val="roman"/>
    <w:pitch w:val="default"/>
  </w:font>
  <w:font w:name="Arial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AutoText"/>
      </w:docPartObj>
    </w:sdtPr>
    <w:sdtEndPr/>
    <w:sdtContent>
      <w:sdt>
        <w:sdtPr>
          <w:rPr>
            <w:sz w:val="14"/>
            <w:szCs w:val="14"/>
          </w:rPr>
          <w:id w:val="-1769616900"/>
          <w:docPartObj>
            <w:docPartGallery w:val="AutoText"/>
          </w:docPartObj>
        </w:sdtPr>
        <w:sdtEndPr/>
        <w:sdtContent>
          <w:p w14:paraId="703E1AD3" w14:textId="77777777" w:rsidR="00F0094F" w:rsidRDefault="00E72565">
            <w:pPr>
              <w:pStyle w:val="Rodap"/>
              <w:jc w:val="right"/>
              <w:rPr>
                <w:sz w:val="14"/>
                <w:szCs w:val="14"/>
              </w:rPr>
            </w:pPr>
            <w:r>
              <w:rPr>
                <w:sz w:val="14"/>
                <w:szCs w:val="14"/>
              </w:rPr>
              <w:t xml:space="preserve">Página </w:t>
            </w:r>
            <w:r>
              <w:rPr>
                <w:b/>
                <w:bCs/>
                <w:sz w:val="14"/>
                <w:szCs w:val="14"/>
              </w:rPr>
              <w:fldChar w:fldCharType="begin"/>
            </w:r>
            <w:r>
              <w:rPr>
                <w:b/>
                <w:bCs/>
                <w:sz w:val="14"/>
                <w:szCs w:val="14"/>
              </w:rPr>
              <w:instrText>PAGE</w:instrText>
            </w:r>
            <w:r>
              <w:rPr>
                <w:b/>
                <w:bCs/>
                <w:sz w:val="14"/>
                <w:szCs w:val="14"/>
              </w:rPr>
              <w:fldChar w:fldCharType="separate"/>
            </w:r>
            <w:r>
              <w:rPr>
                <w:b/>
                <w:bCs/>
                <w:sz w:val="14"/>
                <w:szCs w:val="14"/>
              </w:rPr>
              <w:t>2</w:t>
            </w:r>
            <w:r>
              <w:rPr>
                <w:b/>
                <w:bCs/>
                <w:sz w:val="14"/>
                <w:szCs w:val="14"/>
              </w:rPr>
              <w:fldChar w:fldCharType="end"/>
            </w:r>
            <w:r>
              <w:rPr>
                <w:sz w:val="14"/>
                <w:szCs w:val="14"/>
              </w:rPr>
              <w:t xml:space="preserve"> de </w:t>
            </w:r>
            <w:r>
              <w:rPr>
                <w:b/>
                <w:bCs/>
                <w:sz w:val="14"/>
                <w:szCs w:val="14"/>
              </w:rPr>
              <w:fldChar w:fldCharType="begin"/>
            </w:r>
            <w:r>
              <w:rPr>
                <w:b/>
                <w:bCs/>
                <w:sz w:val="14"/>
                <w:szCs w:val="14"/>
              </w:rPr>
              <w:instrText>NUMPAGES</w:instrText>
            </w:r>
            <w:r>
              <w:rPr>
                <w:b/>
                <w:bCs/>
                <w:sz w:val="14"/>
                <w:szCs w:val="14"/>
              </w:rPr>
              <w:fldChar w:fldCharType="separate"/>
            </w:r>
            <w:r>
              <w:rPr>
                <w:b/>
                <w:bCs/>
                <w:sz w:val="14"/>
                <w:szCs w:val="14"/>
              </w:rPr>
              <w:t>2</w:t>
            </w:r>
            <w:r>
              <w:rPr>
                <w:b/>
                <w:bCs/>
                <w:sz w:val="14"/>
                <w:szCs w:val="14"/>
              </w:rPr>
              <w:fldChar w:fldCharType="end"/>
            </w:r>
          </w:p>
        </w:sdtContent>
      </w:sdt>
    </w:sdtContent>
  </w:sdt>
  <w:p w14:paraId="19981667" w14:textId="77777777" w:rsidR="00F0094F" w:rsidRDefault="00F0094F">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AutoText"/>
      </w:docPartObj>
    </w:sdtPr>
    <w:sdtEndPr/>
    <w:sdtContent>
      <w:p w14:paraId="36D25CBF" w14:textId="77777777" w:rsidR="00F0094F" w:rsidRDefault="00E72565">
        <w:pPr>
          <w:pStyle w:val="Rodap"/>
          <w:jc w:val="right"/>
          <w:rPr>
            <w:sz w:val="14"/>
            <w:szCs w:val="14"/>
          </w:rPr>
        </w:pPr>
        <w:r>
          <w:rPr>
            <w:sz w:val="14"/>
            <w:szCs w:val="14"/>
          </w:rPr>
          <w:t xml:space="preserve">Página </w:t>
        </w:r>
        <w:r>
          <w:rPr>
            <w:b/>
            <w:bCs/>
            <w:sz w:val="14"/>
            <w:szCs w:val="14"/>
          </w:rPr>
          <w:fldChar w:fldCharType="begin"/>
        </w:r>
        <w:r>
          <w:rPr>
            <w:b/>
            <w:bCs/>
            <w:sz w:val="14"/>
            <w:szCs w:val="14"/>
          </w:rPr>
          <w:instrText>PAGE</w:instrText>
        </w:r>
        <w:r>
          <w:rPr>
            <w:b/>
            <w:bCs/>
            <w:sz w:val="14"/>
            <w:szCs w:val="14"/>
          </w:rPr>
          <w:fldChar w:fldCharType="separate"/>
        </w:r>
        <w:r>
          <w:rPr>
            <w:b/>
            <w:bCs/>
            <w:sz w:val="14"/>
            <w:szCs w:val="14"/>
          </w:rPr>
          <w:t>2</w:t>
        </w:r>
        <w:r>
          <w:rPr>
            <w:b/>
            <w:bCs/>
            <w:sz w:val="14"/>
            <w:szCs w:val="14"/>
          </w:rPr>
          <w:fldChar w:fldCharType="end"/>
        </w:r>
        <w:r>
          <w:rPr>
            <w:sz w:val="14"/>
            <w:szCs w:val="14"/>
          </w:rPr>
          <w:t xml:space="preserve"> de </w:t>
        </w:r>
        <w:r>
          <w:rPr>
            <w:b/>
            <w:bCs/>
            <w:sz w:val="14"/>
            <w:szCs w:val="14"/>
          </w:rPr>
          <w:fldChar w:fldCharType="begin"/>
        </w:r>
        <w:r>
          <w:rPr>
            <w:b/>
            <w:bCs/>
            <w:sz w:val="14"/>
            <w:szCs w:val="14"/>
          </w:rPr>
          <w:instrText>NUMPAGES</w:instrText>
        </w:r>
        <w:r>
          <w:rPr>
            <w:b/>
            <w:bCs/>
            <w:sz w:val="14"/>
            <w:szCs w:val="14"/>
          </w:rPr>
          <w:fldChar w:fldCharType="separate"/>
        </w:r>
        <w:r>
          <w:rPr>
            <w:b/>
            <w:bCs/>
            <w:sz w:val="14"/>
            <w:szCs w:val="14"/>
          </w:rPr>
          <w:t>8</w:t>
        </w:r>
        <w:r>
          <w:rPr>
            <w:b/>
            <w:bCs/>
            <w:sz w:val="14"/>
            <w:szCs w:val="14"/>
          </w:rPr>
          <w:fldChar w:fldCharType="end"/>
        </w:r>
      </w:p>
    </w:sdtContent>
  </w:sdt>
  <w:p w14:paraId="3F3CDB69" w14:textId="77777777" w:rsidR="00F0094F" w:rsidRDefault="00F009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3F341" w14:textId="77777777" w:rsidR="00F0094F" w:rsidRDefault="00E72565">
      <w:pPr>
        <w:spacing w:after="0"/>
      </w:pPr>
      <w:r>
        <w:separator/>
      </w:r>
    </w:p>
  </w:footnote>
  <w:footnote w:type="continuationSeparator" w:id="0">
    <w:p w14:paraId="68541C15" w14:textId="77777777" w:rsidR="00F0094F" w:rsidRDefault="00E725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8881" w14:textId="77777777" w:rsidR="00F0094F" w:rsidRDefault="00F0094F">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F0094F" w14:paraId="6B86EF48" w14:textId="77777777">
      <w:trPr>
        <w:trHeight w:val="930"/>
      </w:trPr>
      <w:tc>
        <w:tcPr>
          <w:tcW w:w="1838" w:type="dxa"/>
          <w:vAlign w:val="center"/>
        </w:tcPr>
        <w:p w14:paraId="395A8253" w14:textId="77777777" w:rsidR="00F0094F" w:rsidRDefault="00E72565">
          <w:pPr>
            <w:pStyle w:val="Cabealho"/>
            <w:ind w:firstLine="0"/>
            <w:jc w:val="center"/>
          </w:pPr>
          <w:r>
            <w:rPr>
              <w:noProof/>
            </w:rPr>
            <w:drawing>
              <wp:inline distT="0" distB="0" distL="0" distR="0" wp14:anchorId="1C33FB2C" wp14:editId="113793B7">
                <wp:extent cx="571500" cy="584200"/>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1500" cy="584342"/>
                        </a:xfrm>
                        <a:prstGeom prst="rect">
                          <a:avLst/>
                        </a:prstGeom>
                        <a:noFill/>
                        <a:ln>
                          <a:noFill/>
                        </a:ln>
                      </pic:spPr>
                    </pic:pic>
                  </a:graphicData>
                </a:graphic>
              </wp:inline>
            </w:drawing>
          </w:r>
        </w:p>
      </w:tc>
      <w:tc>
        <w:tcPr>
          <w:tcW w:w="4961" w:type="dxa"/>
          <w:vAlign w:val="center"/>
        </w:tcPr>
        <w:p w14:paraId="60466C3D" w14:textId="77777777" w:rsidR="00F0094F" w:rsidRDefault="00E72565">
          <w:pPr>
            <w:pStyle w:val="Cabealho"/>
            <w:ind w:firstLine="0"/>
          </w:pPr>
          <w:r>
            <w:t>ESTADO DO RIO GRANDE DO SUL</w:t>
          </w:r>
        </w:p>
        <w:p w14:paraId="08B341F2" w14:textId="77777777" w:rsidR="00F0094F" w:rsidRDefault="00E72565">
          <w:pPr>
            <w:pStyle w:val="Cabealho"/>
            <w:ind w:firstLine="0"/>
            <w:rPr>
              <w:b/>
              <w:bCs/>
            </w:rPr>
          </w:pPr>
          <w:r>
            <w:rPr>
              <w:b/>
              <w:bCs/>
            </w:rPr>
            <w:t>MUNICÍPIO DE IMIGRANTE</w:t>
          </w:r>
        </w:p>
      </w:tc>
      <w:tc>
        <w:tcPr>
          <w:tcW w:w="3402" w:type="dxa"/>
          <w:vAlign w:val="center"/>
        </w:tcPr>
        <w:p w14:paraId="5FF595F6" w14:textId="77777777" w:rsidR="00F0094F" w:rsidRDefault="00F0094F">
          <w:pPr>
            <w:pStyle w:val="Cabealho"/>
            <w:ind w:firstLine="0"/>
            <w:jc w:val="center"/>
          </w:pPr>
        </w:p>
      </w:tc>
    </w:tr>
  </w:tbl>
  <w:p w14:paraId="32969318" w14:textId="77777777" w:rsidR="00F0094F" w:rsidRDefault="00F009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DF39A" w14:textId="77777777" w:rsidR="00F0094F" w:rsidRDefault="00F0094F">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F0094F" w14:paraId="1206310A" w14:textId="77777777">
      <w:trPr>
        <w:trHeight w:val="930"/>
      </w:trPr>
      <w:tc>
        <w:tcPr>
          <w:tcW w:w="1838" w:type="dxa"/>
          <w:vAlign w:val="center"/>
        </w:tcPr>
        <w:p w14:paraId="2E2740C6" w14:textId="77777777" w:rsidR="00F0094F" w:rsidRDefault="00E72565">
          <w:pPr>
            <w:pStyle w:val="Cabealho"/>
            <w:ind w:firstLine="0"/>
            <w:jc w:val="center"/>
          </w:pPr>
          <w:r>
            <w:rPr>
              <w:noProof/>
            </w:rPr>
            <w:drawing>
              <wp:inline distT="0" distB="0" distL="0" distR="0" wp14:anchorId="1C2A86F5" wp14:editId="268836AD">
                <wp:extent cx="571500" cy="584200"/>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1500" cy="584342"/>
                        </a:xfrm>
                        <a:prstGeom prst="rect">
                          <a:avLst/>
                        </a:prstGeom>
                        <a:noFill/>
                        <a:ln>
                          <a:noFill/>
                        </a:ln>
                      </pic:spPr>
                    </pic:pic>
                  </a:graphicData>
                </a:graphic>
              </wp:inline>
            </w:drawing>
          </w:r>
        </w:p>
      </w:tc>
      <w:tc>
        <w:tcPr>
          <w:tcW w:w="4961" w:type="dxa"/>
          <w:vAlign w:val="center"/>
        </w:tcPr>
        <w:p w14:paraId="32ECC013" w14:textId="77777777" w:rsidR="00F0094F" w:rsidRDefault="00E72565">
          <w:pPr>
            <w:pStyle w:val="Cabealho"/>
            <w:ind w:firstLine="0"/>
          </w:pPr>
          <w:r>
            <w:t>ESTADO DO RIO GRANDE DO SUL</w:t>
          </w:r>
        </w:p>
        <w:p w14:paraId="3F917211" w14:textId="77777777" w:rsidR="00F0094F" w:rsidRDefault="00E72565">
          <w:pPr>
            <w:pStyle w:val="Cabealho"/>
            <w:ind w:firstLine="0"/>
            <w:rPr>
              <w:b/>
              <w:bCs/>
            </w:rPr>
          </w:pPr>
          <w:r>
            <w:rPr>
              <w:b/>
              <w:bCs/>
            </w:rPr>
            <w:t>MUNICÍPIO DE IMIGRANTE</w:t>
          </w:r>
        </w:p>
      </w:tc>
      <w:tc>
        <w:tcPr>
          <w:tcW w:w="3402" w:type="dxa"/>
          <w:vAlign w:val="center"/>
        </w:tcPr>
        <w:p w14:paraId="49D1D5DC" w14:textId="77777777" w:rsidR="00F0094F" w:rsidRDefault="00F0094F">
          <w:pPr>
            <w:pStyle w:val="Cabealho"/>
            <w:ind w:firstLine="0"/>
            <w:jc w:val="center"/>
          </w:pPr>
        </w:p>
      </w:tc>
    </w:tr>
  </w:tbl>
  <w:p w14:paraId="1294177D" w14:textId="77777777" w:rsidR="00F0094F" w:rsidRDefault="00F009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none"/>
      <w:pStyle w:val="EmentaLicitao"/>
      <w:suff w:val="nothing"/>
      <w:lvlText w:val=""/>
      <w:lvlJc w:val="left"/>
      <w:pPr>
        <w:tabs>
          <w:tab w:val="left" w:pos="0"/>
        </w:tabs>
        <w:ind w:left="432" w:hanging="432"/>
      </w:pPr>
      <w:rPr>
        <w:rFonts w:ascii="Cambria" w:hAnsi="Cambria" w:cs="Cambria"/>
        <w:i/>
        <w:sz w:val="24"/>
        <w:szCs w:val="24"/>
      </w:r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15:restartNumberingAfterBreak="0">
    <w:nsid w:val="2ED554C0"/>
    <w:multiLevelType w:val="multilevel"/>
    <w:tmpl w:val="2ED554C0"/>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964996660">
    <w:abstractNumId w:val="1"/>
  </w:num>
  <w:num w:numId="2" w16cid:durableId="1787239692">
    <w:abstractNumId w:val="0"/>
  </w:num>
  <w:num w:numId="3" w16cid:durableId="17349349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D5E"/>
    <w:rsid w:val="00000FCC"/>
    <w:rsid w:val="00001EF4"/>
    <w:rsid w:val="000020B2"/>
    <w:rsid w:val="00002791"/>
    <w:rsid w:val="000034ED"/>
    <w:rsid w:val="00003B3B"/>
    <w:rsid w:val="00004973"/>
    <w:rsid w:val="00005DA8"/>
    <w:rsid w:val="00006300"/>
    <w:rsid w:val="0000702D"/>
    <w:rsid w:val="00011497"/>
    <w:rsid w:val="000126DA"/>
    <w:rsid w:val="000137E9"/>
    <w:rsid w:val="00014D34"/>
    <w:rsid w:val="00016749"/>
    <w:rsid w:val="000169A1"/>
    <w:rsid w:val="00016A1E"/>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5A65"/>
    <w:rsid w:val="00087E7E"/>
    <w:rsid w:val="00090831"/>
    <w:rsid w:val="00090F2D"/>
    <w:rsid w:val="00091960"/>
    <w:rsid w:val="0009253A"/>
    <w:rsid w:val="00093581"/>
    <w:rsid w:val="00093E1D"/>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E3599"/>
    <w:rsid w:val="000E4804"/>
    <w:rsid w:val="000E563C"/>
    <w:rsid w:val="000E6B10"/>
    <w:rsid w:val="000E7C5C"/>
    <w:rsid w:val="000F0BE7"/>
    <w:rsid w:val="000F3F04"/>
    <w:rsid w:val="000F498F"/>
    <w:rsid w:val="000F7797"/>
    <w:rsid w:val="00100262"/>
    <w:rsid w:val="0010036D"/>
    <w:rsid w:val="00100AEC"/>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5F6B"/>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57256"/>
    <w:rsid w:val="00160E0E"/>
    <w:rsid w:val="001627A9"/>
    <w:rsid w:val="0016288B"/>
    <w:rsid w:val="00163DCB"/>
    <w:rsid w:val="00165058"/>
    <w:rsid w:val="00167607"/>
    <w:rsid w:val="001676AE"/>
    <w:rsid w:val="00172BED"/>
    <w:rsid w:val="00175CAE"/>
    <w:rsid w:val="001767AE"/>
    <w:rsid w:val="001768AF"/>
    <w:rsid w:val="00180744"/>
    <w:rsid w:val="001812AB"/>
    <w:rsid w:val="0018195C"/>
    <w:rsid w:val="001821B2"/>
    <w:rsid w:val="00183158"/>
    <w:rsid w:val="00184172"/>
    <w:rsid w:val="001841C5"/>
    <w:rsid w:val="001853CB"/>
    <w:rsid w:val="0018610C"/>
    <w:rsid w:val="00191391"/>
    <w:rsid w:val="001915BB"/>
    <w:rsid w:val="00192130"/>
    <w:rsid w:val="001921FB"/>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AD8"/>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268C7"/>
    <w:rsid w:val="00231E3A"/>
    <w:rsid w:val="002338BA"/>
    <w:rsid w:val="00233B50"/>
    <w:rsid w:val="002344C9"/>
    <w:rsid w:val="00234917"/>
    <w:rsid w:val="002474FB"/>
    <w:rsid w:val="00251212"/>
    <w:rsid w:val="00253093"/>
    <w:rsid w:val="00253690"/>
    <w:rsid w:val="00253FF3"/>
    <w:rsid w:val="00254CC1"/>
    <w:rsid w:val="002551EF"/>
    <w:rsid w:val="002607FE"/>
    <w:rsid w:val="00262A51"/>
    <w:rsid w:val="00263C53"/>
    <w:rsid w:val="002652F8"/>
    <w:rsid w:val="00266B88"/>
    <w:rsid w:val="00267E42"/>
    <w:rsid w:val="0027155B"/>
    <w:rsid w:val="002718D9"/>
    <w:rsid w:val="00273F4D"/>
    <w:rsid w:val="00274806"/>
    <w:rsid w:val="00275845"/>
    <w:rsid w:val="002772E1"/>
    <w:rsid w:val="002774B4"/>
    <w:rsid w:val="00280D8F"/>
    <w:rsid w:val="00282158"/>
    <w:rsid w:val="00283D04"/>
    <w:rsid w:val="00283DCC"/>
    <w:rsid w:val="0028585B"/>
    <w:rsid w:val="002876CF"/>
    <w:rsid w:val="00290373"/>
    <w:rsid w:val="00290CEA"/>
    <w:rsid w:val="00292E4A"/>
    <w:rsid w:val="0029480D"/>
    <w:rsid w:val="002A07F4"/>
    <w:rsid w:val="002A092F"/>
    <w:rsid w:val="002A1878"/>
    <w:rsid w:val="002A26CD"/>
    <w:rsid w:val="002A604F"/>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3D8C"/>
    <w:rsid w:val="003142B3"/>
    <w:rsid w:val="00316DA8"/>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0542"/>
    <w:rsid w:val="00352A88"/>
    <w:rsid w:val="0035321E"/>
    <w:rsid w:val="00353C51"/>
    <w:rsid w:val="00354772"/>
    <w:rsid w:val="00355078"/>
    <w:rsid w:val="00355842"/>
    <w:rsid w:val="00356C3D"/>
    <w:rsid w:val="00357DE1"/>
    <w:rsid w:val="0036597A"/>
    <w:rsid w:val="0037060B"/>
    <w:rsid w:val="00371634"/>
    <w:rsid w:val="003722EF"/>
    <w:rsid w:val="00376212"/>
    <w:rsid w:val="00377F0E"/>
    <w:rsid w:val="00380601"/>
    <w:rsid w:val="00381119"/>
    <w:rsid w:val="00386B80"/>
    <w:rsid w:val="00387366"/>
    <w:rsid w:val="003901F2"/>
    <w:rsid w:val="00391297"/>
    <w:rsid w:val="00391F9D"/>
    <w:rsid w:val="00396F87"/>
    <w:rsid w:val="003971C8"/>
    <w:rsid w:val="003A1B17"/>
    <w:rsid w:val="003A42DB"/>
    <w:rsid w:val="003A43EC"/>
    <w:rsid w:val="003A6E91"/>
    <w:rsid w:val="003A772A"/>
    <w:rsid w:val="003B0BD9"/>
    <w:rsid w:val="003B24BD"/>
    <w:rsid w:val="003B2AA9"/>
    <w:rsid w:val="003B2DD1"/>
    <w:rsid w:val="003B2E21"/>
    <w:rsid w:val="003C00E8"/>
    <w:rsid w:val="003C0D48"/>
    <w:rsid w:val="003C320E"/>
    <w:rsid w:val="003C4CA2"/>
    <w:rsid w:val="003C713D"/>
    <w:rsid w:val="003C790D"/>
    <w:rsid w:val="003D15E2"/>
    <w:rsid w:val="003D379D"/>
    <w:rsid w:val="003D4F2F"/>
    <w:rsid w:val="003D50B6"/>
    <w:rsid w:val="003D5BC9"/>
    <w:rsid w:val="003E1137"/>
    <w:rsid w:val="003E197D"/>
    <w:rsid w:val="003E3409"/>
    <w:rsid w:val="003E383E"/>
    <w:rsid w:val="003E4C59"/>
    <w:rsid w:val="003E6632"/>
    <w:rsid w:val="003E6FF8"/>
    <w:rsid w:val="003F143E"/>
    <w:rsid w:val="003F1787"/>
    <w:rsid w:val="003F1C65"/>
    <w:rsid w:val="003F30DF"/>
    <w:rsid w:val="003F6F7A"/>
    <w:rsid w:val="0040046A"/>
    <w:rsid w:val="00403D8E"/>
    <w:rsid w:val="00404EA3"/>
    <w:rsid w:val="00410CC6"/>
    <w:rsid w:val="00411249"/>
    <w:rsid w:val="00411945"/>
    <w:rsid w:val="004121C1"/>
    <w:rsid w:val="0041287F"/>
    <w:rsid w:val="00413565"/>
    <w:rsid w:val="00413CE7"/>
    <w:rsid w:val="00414EE5"/>
    <w:rsid w:val="0041537C"/>
    <w:rsid w:val="004176D6"/>
    <w:rsid w:val="00420D38"/>
    <w:rsid w:val="00422230"/>
    <w:rsid w:val="00422FE7"/>
    <w:rsid w:val="00425AF3"/>
    <w:rsid w:val="00427AD4"/>
    <w:rsid w:val="0043009B"/>
    <w:rsid w:val="004318CF"/>
    <w:rsid w:val="004328CE"/>
    <w:rsid w:val="004337BE"/>
    <w:rsid w:val="0043464E"/>
    <w:rsid w:val="004360E1"/>
    <w:rsid w:val="004372CE"/>
    <w:rsid w:val="004377A3"/>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5DA2"/>
    <w:rsid w:val="0049620C"/>
    <w:rsid w:val="004A073E"/>
    <w:rsid w:val="004A2859"/>
    <w:rsid w:val="004A353F"/>
    <w:rsid w:val="004A5675"/>
    <w:rsid w:val="004A69A9"/>
    <w:rsid w:val="004B06CD"/>
    <w:rsid w:val="004B486C"/>
    <w:rsid w:val="004B74C3"/>
    <w:rsid w:val="004C1182"/>
    <w:rsid w:val="004D26E5"/>
    <w:rsid w:val="004D3D32"/>
    <w:rsid w:val="004D4B49"/>
    <w:rsid w:val="004D754B"/>
    <w:rsid w:val="004D77B6"/>
    <w:rsid w:val="004D7D7A"/>
    <w:rsid w:val="004E003A"/>
    <w:rsid w:val="004E2EDE"/>
    <w:rsid w:val="004E3BB1"/>
    <w:rsid w:val="004E61BC"/>
    <w:rsid w:val="004E6CC2"/>
    <w:rsid w:val="004F1A8F"/>
    <w:rsid w:val="004F232A"/>
    <w:rsid w:val="004F304F"/>
    <w:rsid w:val="004F47D4"/>
    <w:rsid w:val="004F494E"/>
    <w:rsid w:val="004F4E09"/>
    <w:rsid w:val="004F7059"/>
    <w:rsid w:val="004F70F8"/>
    <w:rsid w:val="004F7D0A"/>
    <w:rsid w:val="00501F34"/>
    <w:rsid w:val="005036FE"/>
    <w:rsid w:val="0050534E"/>
    <w:rsid w:val="00511015"/>
    <w:rsid w:val="00511694"/>
    <w:rsid w:val="0051220D"/>
    <w:rsid w:val="005166DE"/>
    <w:rsid w:val="00517880"/>
    <w:rsid w:val="00517A23"/>
    <w:rsid w:val="00517E90"/>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8F2"/>
    <w:rsid w:val="00543C5C"/>
    <w:rsid w:val="00544B6D"/>
    <w:rsid w:val="00545219"/>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2CB5"/>
    <w:rsid w:val="00573102"/>
    <w:rsid w:val="00573197"/>
    <w:rsid w:val="00573CD8"/>
    <w:rsid w:val="00573DE4"/>
    <w:rsid w:val="00575321"/>
    <w:rsid w:val="005767BB"/>
    <w:rsid w:val="00576FF1"/>
    <w:rsid w:val="00577DB7"/>
    <w:rsid w:val="00577F57"/>
    <w:rsid w:val="005803CA"/>
    <w:rsid w:val="00581B73"/>
    <w:rsid w:val="00583D79"/>
    <w:rsid w:val="005840BE"/>
    <w:rsid w:val="005842A8"/>
    <w:rsid w:val="00586579"/>
    <w:rsid w:val="00592834"/>
    <w:rsid w:val="00592EB3"/>
    <w:rsid w:val="0059315D"/>
    <w:rsid w:val="00593340"/>
    <w:rsid w:val="005951DB"/>
    <w:rsid w:val="005956F5"/>
    <w:rsid w:val="005A17CE"/>
    <w:rsid w:val="005A2E32"/>
    <w:rsid w:val="005A3B9B"/>
    <w:rsid w:val="005A3BF8"/>
    <w:rsid w:val="005A641F"/>
    <w:rsid w:val="005A6D1E"/>
    <w:rsid w:val="005B05C6"/>
    <w:rsid w:val="005B0F19"/>
    <w:rsid w:val="005B1FB3"/>
    <w:rsid w:val="005B25E4"/>
    <w:rsid w:val="005B3CB3"/>
    <w:rsid w:val="005C01BA"/>
    <w:rsid w:val="005C04C7"/>
    <w:rsid w:val="005C11A4"/>
    <w:rsid w:val="005C2703"/>
    <w:rsid w:val="005C481E"/>
    <w:rsid w:val="005C4D5B"/>
    <w:rsid w:val="005D0942"/>
    <w:rsid w:val="005D22AB"/>
    <w:rsid w:val="005D4D7F"/>
    <w:rsid w:val="005E6FA5"/>
    <w:rsid w:val="005E715C"/>
    <w:rsid w:val="005E7D3A"/>
    <w:rsid w:val="005F08FC"/>
    <w:rsid w:val="005F2ABD"/>
    <w:rsid w:val="005F362B"/>
    <w:rsid w:val="005F3B43"/>
    <w:rsid w:val="005F52E3"/>
    <w:rsid w:val="005F595B"/>
    <w:rsid w:val="005F5E39"/>
    <w:rsid w:val="005F65B8"/>
    <w:rsid w:val="006020BC"/>
    <w:rsid w:val="00603421"/>
    <w:rsid w:val="00605EAB"/>
    <w:rsid w:val="00610026"/>
    <w:rsid w:val="00611D04"/>
    <w:rsid w:val="00614923"/>
    <w:rsid w:val="00615FF7"/>
    <w:rsid w:val="00616AE8"/>
    <w:rsid w:val="006173BA"/>
    <w:rsid w:val="00617D2C"/>
    <w:rsid w:val="006208B3"/>
    <w:rsid w:val="00620B2C"/>
    <w:rsid w:val="0062225F"/>
    <w:rsid w:val="006223AC"/>
    <w:rsid w:val="00622C59"/>
    <w:rsid w:val="006254B1"/>
    <w:rsid w:val="00626220"/>
    <w:rsid w:val="00626D9A"/>
    <w:rsid w:val="006270F6"/>
    <w:rsid w:val="00627578"/>
    <w:rsid w:val="0063080A"/>
    <w:rsid w:val="0063089D"/>
    <w:rsid w:val="00630959"/>
    <w:rsid w:val="00630A1D"/>
    <w:rsid w:val="00632B6B"/>
    <w:rsid w:val="006366A0"/>
    <w:rsid w:val="00641214"/>
    <w:rsid w:val="006417F2"/>
    <w:rsid w:val="00643950"/>
    <w:rsid w:val="00643C10"/>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0FC"/>
    <w:rsid w:val="00675D7D"/>
    <w:rsid w:val="00682663"/>
    <w:rsid w:val="00690058"/>
    <w:rsid w:val="00690134"/>
    <w:rsid w:val="00692556"/>
    <w:rsid w:val="00692A0D"/>
    <w:rsid w:val="00692F59"/>
    <w:rsid w:val="00694964"/>
    <w:rsid w:val="00694C39"/>
    <w:rsid w:val="006A05D7"/>
    <w:rsid w:val="006A15E4"/>
    <w:rsid w:val="006A1732"/>
    <w:rsid w:val="006A36D9"/>
    <w:rsid w:val="006A36F8"/>
    <w:rsid w:val="006A52D4"/>
    <w:rsid w:val="006B1672"/>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B25"/>
    <w:rsid w:val="006E2FA8"/>
    <w:rsid w:val="006E31A5"/>
    <w:rsid w:val="006E58FA"/>
    <w:rsid w:val="006E5FBE"/>
    <w:rsid w:val="006F06C8"/>
    <w:rsid w:val="006F1329"/>
    <w:rsid w:val="006F17D3"/>
    <w:rsid w:val="006F18C6"/>
    <w:rsid w:val="006F260B"/>
    <w:rsid w:val="006F299E"/>
    <w:rsid w:val="006F57A7"/>
    <w:rsid w:val="006F5EAB"/>
    <w:rsid w:val="00701A97"/>
    <w:rsid w:val="00702AC5"/>
    <w:rsid w:val="00703827"/>
    <w:rsid w:val="007069E7"/>
    <w:rsid w:val="00706C4B"/>
    <w:rsid w:val="00707DC4"/>
    <w:rsid w:val="00710F63"/>
    <w:rsid w:val="0071579A"/>
    <w:rsid w:val="0071580E"/>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4776"/>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6F7E"/>
    <w:rsid w:val="007F02C4"/>
    <w:rsid w:val="007F304F"/>
    <w:rsid w:val="007F485F"/>
    <w:rsid w:val="008009E4"/>
    <w:rsid w:val="00804A43"/>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3508"/>
    <w:rsid w:val="008455C1"/>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76877"/>
    <w:rsid w:val="00880443"/>
    <w:rsid w:val="00881063"/>
    <w:rsid w:val="00881BBA"/>
    <w:rsid w:val="00881CEF"/>
    <w:rsid w:val="0088247B"/>
    <w:rsid w:val="008848DD"/>
    <w:rsid w:val="0088606A"/>
    <w:rsid w:val="008865A6"/>
    <w:rsid w:val="008918D7"/>
    <w:rsid w:val="00891AC9"/>
    <w:rsid w:val="008970F0"/>
    <w:rsid w:val="008977B4"/>
    <w:rsid w:val="008A032D"/>
    <w:rsid w:val="008A0E5B"/>
    <w:rsid w:val="008A1CFE"/>
    <w:rsid w:val="008A260E"/>
    <w:rsid w:val="008A27C7"/>
    <w:rsid w:val="008A2D9D"/>
    <w:rsid w:val="008A4C80"/>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01B6"/>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217"/>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30DA"/>
    <w:rsid w:val="00954363"/>
    <w:rsid w:val="00954A82"/>
    <w:rsid w:val="00954C83"/>
    <w:rsid w:val="00955A25"/>
    <w:rsid w:val="009633AE"/>
    <w:rsid w:val="0096612E"/>
    <w:rsid w:val="00966FD9"/>
    <w:rsid w:val="0097177B"/>
    <w:rsid w:val="009731F6"/>
    <w:rsid w:val="00973BE2"/>
    <w:rsid w:val="00974F33"/>
    <w:rsid w:val="009753CF"/>
    <w:rsid w:val="0097575B"/>
    <w:rsid w:val="009777D9"/>
    <w:rsid w:val="00977ECA"/>
    <w:rsid w:val="009822E6"/>
    <w:rsid w:val="0098255B"/>
    <w:rsid w:val="0098465A"/>
    <w:rsid w:val="00986D05"/>
    <w:rsid w:val="0098711E"/>
    <w:rsid w:val="0099130C"/>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210E"/>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5037"/>
    <w:rsid w:val="009F61E9"/>
    <w:rsid w:val="009F6579"/>
    <w:rsid w:val="009F6622"/>
    <w:rsid w:val="00A01827"/>
    <w:rsid w:val="00A01831"/>
    <w:rsid w:val="00A03D96"/>
    <w:rsid w:val="00A04DAD"/>
    <w:rsid w:val="00A06040"/>
    <w:rsid w:val="00A07624"/>
    <w:rsid w:val="00A12F83"/>
    <w:rsid w:val="00A15240"/>
    <w:rsid w:val="00A15C5F"/>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0BFC"/>
    <w:rsid w:val="00A532A5"/>
    <w:rsid w:val="00A54BAD"/>
    <w:rsid w:val="00A55A37"/>
    <w:rsid w:val="00A5617F"/>
    <w:rsid w:val="00A5662D"/>
    <w:rsid w:val="00A578BA"/>
    <w:rsid w:val="00A57986"/>
    <w:rsid w:val="00A63F75"/>
    <w:rsid w:val="00A6616D"/>
    <w:rsid w:val="00A6707C"/>
    <w:rsid w:val="00A679EE"/>
    <w:rsid w:val="00A70007"/>
    <w:rsid w:val="00A71AA0"/>
    <w:rsid w:val="00A71C3B"/>
    <w:rsid w:val="00A742C5"/>
    <w:rsid w:val="00A750EF"/>
    <w:rsid w:val="00A763FE"/>
    <w:rsid w:val="00A80AEB"/>
    <w:rsid w:val="00A818BB"/>
    <w:rsid w:val="00A8352F"/>
    <w:rsid w:val="00A8486D"/>
    <w:rsid w:val="00A85335"/>
    <w:rsid w:val="00A862AF"/>
    <w:rsid w:val="00A876AD"/>
    <w:rsid w:val="00A87932"/>
    <w:rsid w:val="00A87A3F"/>
    <w:rsid w:val="00A90733"/>
    <w:rsid w:val="00A90901"/>
    <w:rsid w:val="00A91A70"/>
    <w:rsid w:val="00A950BC"/>
    <w:rsid w:val="00A9532D"/>
    <w:rsid w:val="00A97115"/>
    <w:rsid w:val="00A9775D"/>
    <w:rsid w:val="00AA036D"/>
    <w:rsid w:val="00AA2C63"/>
    <w:rsid w:val="00AA5108"/>
    <w:rsid w:val="00AA5B51"/>
    <w:rsid w:val="00AA5FB7"/>
    <w:rsid w:val="00AA615D"/>
    <w:rsid w:val="00AB094D"/>
    <w:rsid w:val="00AB1171"/>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0E07"/>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2742"/>
    <w:rsid w:val="00B230B1"/>
    <w:rsid w:val="00B25D83"/>
    <w:rsid w:val="00B25DD9"/>
    <w:rsid w:val="00B26F05"/>
    <w:rsid w:val="00B27FD2"/>
    <w:rsid w:val="00B31657"/>
    <w:rsid w:val="00B35904"/>
    <w:rsid w:val="00B374D7"/>
    <w:rsid w:val="00B406BE"/>
    <w:rsid w:val="00B414FF"/>
    <w:rsid w:val="00B531ED"/>
    <w:rsid w:val="00B538FD"/>
    <w:rsid w:val="00B54828"/>
    <w:rsid w:val="00B54E5F"/>
    <w:rsid w:val="00B54F86"/>
    <w:rsid w:val="00B5576B"/>
    <w:rsid w:val="00B61A09"/>
    <w:rsid w:val="00B67CD8"/>
    <w:rsid w:val="00B70A10"/>
    <w:rsid w:val="00B71331"/>
    <w:rsid w:val="00B716B9"/>
    <w:rsid w:val="00B72F0C"/>
    <w:rsid w:val="00B73E55"/>
    <w:rsid w:val="00B74DEC"/>
    <w:rsid w:val="00B7629E"/>
    <w:rsid w:val="00B77F3E"/>
    <w:rsid w:val="00B8047C"/>
    <w:rsid w:val="00B80FA5"/>
    <w:rsid w:val="00B82ADC"/>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429E"/>
    <w:rsid w:val="00BC5C5C"/>
    <w:rsid w:val="00BC78A0"/>
    <w:rsid w:val="00BD1024"/>
    <w:rsid w:val="00BD10E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3D63"/>
    <w:rsid w:val="00BF3E33"/>
    <w:rsid w:val="00BF4953"/>
    <w:rsid w:val="00BF5986"/>
    <w:rsid w:val="00BF6729"/>
    <w:rsid w:val="00BF7584"/>
    <w:rsid w:val="00BF7BF2"/>
    <w:rsid w:val="00C000BC"/>
    <w:rsid w:val="00C02561"/>
    <w:rsid w:val="00C028BF"/>
    <w:rsid w:val="00C041F6"/>
    <w:rsid w:val="00C04691"/>
    <w:rsid w:val="00C11534"/>
    <w:rsid w:val="00C11AC0"/>
    <w:rsid w:val="00C12107"/>
    <w:rsid w:val="00C12AC7"/>
    <w:rsid w:val="00C13E12"/>
    <w:rsid w:val="00C173BF"/>
    <w:rsid w:val="00C1794B"/>
    <w:rsid w:val="00C22C49"/>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4401"/>
    <w:rsid w:val="00C55181"/>
    <w:rsid w:val="00C56026"/>
    <w:rsid w:val="00C56374"/>
    <w:rsid w:val="00C5747F"/>
    <w:rsid w:val="00C612F4"/>
    <w:rsid w:val="00C61765"/>
    <w:rsid w:val="00C6258A"/>
    <w:rsid w:val="00C66814"/>
    <w:rsid w:val="00C67B7C"/>
    <w:rsid w:val="00C7060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0C54"/>
    <w:rsid w:val="00D21989"/>
    <w:rsid w:val="00D21E27"/>
    <w:rsid w:val="00D22258"/>
    <w:rsid w:val="00D25478"/>
    <w:rsid w:val="00D27F28"/>
    <w:rsid w:val="00D31263"/>
    <w:rsid w:val="00D32CB2"/>
    <w:rsid w:val="00D3426A"/>
    <w:rsid w:val="00D3481A"/>
    <w:rsid w:val="00D34BA4"/>
    <w:rsid w:val="00D36406"/>
    <w:rsid w:val="00D375A8"/>
    <w:rsid w:val="00D43FC7"/>
    <w:rsid w:val="00D453C2"/>
    <w:rsid w:val="00D503B7"/>
    <w:rsid w:val="00D5276A"/>
    <w:rsid w:val="00D603DE"/>
    <w:rsid w:val="00D60ADC"/>
    <w:rsid w:val="00D60BDE"/>
    <w:rsid w:val="00D62531"/>
    <w:rsid w:val="00D62C29"/>
    <w:rsid w:val="00D63AF8"/>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91D"/>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D7EA2"/>
    <w:rsid w:val="00DE06E0"/>
    <w:rsid w:val="00DE2091"/>
    <w:rsid w:val="00DE20DE"/>
    <w:rsid w:val="00DE2921"/>
    <w:rsid w:val="00DE4292"/>
    <w:rsid w:val="00DE49F2"/>
    <w:rsid w:val="00DE67FF"/>
    <w:rsid w:val="00DF024E"/>
    <w:rsid w:val="00DF2199"/>
    <w:rsid w:val="00DF30F7"/>
    <w:rsid w:val="00DF4EC3"/>
    <w:rsid w:val="00DF5001"/>
    <w:rsid w:val="00DF6032"/>
    <w:rsid w:val="00DF61BB"/>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57E1"/>
    <w:rsid w:val="00E57767"/>
    <w:rsid w:val="00E60B7B"/>
    <w:rsid w:val="00E61B1B"/>
    <w:rsid w:val="00E63440"/>
    <w:rsid w:val="00E66365"/>
    <w:rsid w:val="00E66EE3"/>
    <w:rsid w:val="00E67BD2"/>
    <w:rsid w:val="00E67FD4"/>
    <w:rsid w:val="00E709BE"/>
    <w:rsid w:val="00E70C32"/>
    <w:rsid w:val="00E72565"/>
    <w:rsid w:val="00E7307B"/>
    <w:rsid w:val="00E745D1"/>
    <w:rsid w:val="00E74D0D"/>
    <w:rsid w:val="00E75273"/>
    <w:rsid w:val="00E76749"/>
    <w:rsid w:val="00E76DBB"/>
    <w:rsid w:val="00E80E15"/>
    <w:rsid w:val="00E81189"/>
    <w:rsid w:val="00E826CF"/>
    <w:rsid w:val="00E829D0"/>
    <w:rsid w:val="00E8335F"/>
    <w:rsid w:val="00E85B3A"/>
    <w:rsid w:val="00E86100"/>
    <w:rsid w:val="00E86D12"/>
    <w:rsid w:val="00E87755"/>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27AA"/>
    <w:rsid w:val="00EE498D"/>
    <w:rsid w:val="00EE54F1"/>
    <w:rsid w:val="00EE6F47"/>
    <w:rsid w:val="00EE7E4F"/>
    <w:rsid w:val="00EF209C"/>
    <w:rsid w:val="00EF2BC4"/>
    <w:rsid w:val="00EF375C"/>
    <w:rsid w:val="00EF379A"/>
    <w:rsid w:val="00EF6E0C"/>
    <w:rsid w:val="00EF7F63"/>
    <w:rsid w:val="00F0094F"/>
    <w:rsid w:val="00F0166E"/>
    <w:rsid w:val="00F01B3F"/>
    <w:rsid w:val="00F0670E"/>
    <w:rsid w:val="00F06C18"/>
    <w:rsid w:val="00F072DC"/>
    <w:rsid w:val="00F119AA"/>
    <w:rsid w:val="00F11D25"/>
    <w:rsid w:val="00F123E8"/>
    <w:rsid w:val="00F127A6"/>
    <w:rsid w:val="00F1394A"/>
    <w:rsid w:val="00F20FAF"/>
    <w:rsid w:val="00F21276"/>
    <w:rsid w:val="00F21487"/>
    <w:rsid w:val="00F22B2F"/>
    <w:rsid w:val="00F30D61"/>
    <w:rsid w:val="00F36F6F"/>
    <w:rsid w:val="00F37AF6"/>
    <w:rsid w:val="00F4280F"/>
    <w:rsid w:val="00F434D2"/>
    <w:rsid w:val="00F43623"/>
    <w:rsid w:val="00F44F75"/>
    <w:rsid w:val="00F45F3D"/>
    <w:rsid w:val="00F50080"/>
    <w:rsid w:val="00F5071E"/>
    <w:rsid w:val="00F51865"/>
    <w:rsid w:val="00F532AC"/>
    <w:rsid w:val="00F549C6"/>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4CE"/>
    <w:rsid w:val="00F74D60"/>
    <w:rsid w:val="00F77E58"/>
    <w:rsid w:val="00F809C4"/>
    <w:rsid w:val="00F8322E"/>
    <w:rsid w:val="00F867FA"/>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4622"/>
    <w:rsid w:val="00FC6A54"/>
    <w:rsid w:val="00FD01DD"/>
    <w:rsid w:val="00FD025F"/>
    <w:rsid w:val="00FD0899"/>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088"/>
    <w:rsid w:val="00FF6462"/>
    <w:rsid w:val="00FF69AB"/>
    <w:rsid w:val="00FF7F33"/>
    <w:rsid w:val="0FE0148B"/>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4662"/>
  <w15:docId w15:val="{3B6051F3-0A51-4DEF-882D-1EC992AA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ind w:firstLine="284"/>
      <w:contextualSpacing/>
      <w:jc w:val="both"/>
    </w:pPr>
    <w:rPr>
      <w:rFonts w:ascii="Tahoma" w:hAnsi="Tahoma"/>
      <w:sz w:val="18"/>
      <w:szCs w:val="22"/>
      <w:lang w:eastAsia="en-US"/>
    </w:rPr>
  </w:style>
  <w:style w:type="paragraph" w:styleId="Ttulo1">
    <w:name w:val="heading 1"/>
    <w:basedOn w:val="Normal"/>
    <w:next w:val="Normal"/>
    <w:link w:val="Ttulo1Char"/>
    <w:autoRedefine/>
    <w:uiPriority w:val="9"/>
    <w:qFormat/>
    <w:pPr>
      <w:keepNext/>
      <w:keepLines/>
      <w:numPr>
        <w:numId w:val="1"/>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pPr>
      <w:keepNext/>
      <w:keepLines/>
      <w:numPr>
        <w:ilvl w:val="2"/>
        <w:numId w:val="1"/>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pPr>
      <w:keepNext/>
      <w:keepLines/>
      <w:numPr>
        <w:ilvl w:val="3"/>
        <w:numId w:val="1"/>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pPr>
      <w:keepNext/>
      <w:keepLines/>
      <w:numPr>
        <w:ilvl w:val="5"/>
        <w:numId w:val="1"/>
      </w:numPr>
      <w:spacing w:before="40" w:after="0"/>
      <w:outlineLvl w:val="5"/>
    </w:pPr>
    <w:rPr>
      <w:rFonts w:asciiTheme="majorHAnsi" w:eastAsiaTheme="majorEastAsia" w:hAnsiTheme="majorHAnsi" w:cstheme="majorBidi"/>
      <w:color w:val="1F3864" w:themeColor="accent1" w:themeShade="80"/>
    </w:rPr>
  </w:style>
  <w:style w:type="paragraph" w:styleId="Ttulo7">
    <w:name w:val="heading 7"/>
    <w:basedOn w:val="Normal"/>
    <w:next w:val="Normal"/>
    <w:link w:val="Ttulo7Char"/>
    <w:uiPriority w:val="9"/>
    <w:semiHidden/>
    <w:unhideWhenUsed/>
    <w:qFormat/>
    <w:pPr>
      <w:keepNext/>
      <w:keepLines/>
      <w:numPr>
        <w:ilvl w:val="6"/>
        <w:numId w:val="1"/>
      </w:numPr>
      <w:spacing w:before="40" w:after="0"/>
      <w:outlineLvl w:val="6"/>
    </w:pPr>
    <w:rPr>
      <w:rFonts w:asciiTheme="majorHAnsi" w:eastAsiaTheme="majorEastAsia" w:hAnsiTheme="majorHAnsi" w:cstheme="majorBidi"/>
      <w:i/>
      <w:iCs/>
      <w:color w:val="1F3864" w:themeColor="accent1" w:themeShade="80"/>
    </w:rPr>
  </w:style>
  <w:style w:type="paragraph" w:styleId="Ttulo8">
    <w:name w:val="heading 8"/>
    <w:basedOn w:val="Normal"/>
    <w:next w:val="Normal"/>
    <w:link w:val="Ttulo8Char"/>
    <w:uiPriority w:val="9"/>
    <w:semiHidden/>
    <w:unhideWhenUsed/>
    <w:qFormat/>
    <w:pPr>
      <w:keepNext/>
      <w:keepLines/>
      <w:numPr>
        <w:ilvl w:val="7"/>
        <w:numId w:val="1"/>
      </w:numPr>
      <w:spacing w:before="40" w:after="0"/>
      <w:outlineLvl w:val="7"/>
    </w:pPr>
    <w:rPr>
      <w:rFonts w:asciiTheme="majorHAnsi" w:eastAsiaTheme="majorEastAsia" w:hAnsiTheme="majorHAnsi" w:cstheme="majorBidi"/>
      <w:color w:val="262626" w:themeColor="text1" w:themeTint="D9"/>
      <w:sz w:val="21"/>
      <w:szCs w:val="21"/>
    </w:rPr>
  </w:style>
  <w:style w:type="paragraph" w:styleId="Ttulo9">
    <w:name w:val="heading 9"/>
    <w:basedOn w:val="Normal"/>
    <w:next w:val="Normal"/>
    <w:link w:val="Ttulo9Char"/>
    <w:uiPriority w:val="9"/>
    <w:semiHidden/>
    <w:unhideWhenUsed/>
    <w:qFormat/>
    <w:pPr>
      <w:keepNext/>
      <w:keepLines/>
      <w:numPr>
        <w:ilvl w:val="8"/>
        <w:numId w:val="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Refdenotaderodap">
    <w:name w:val="footnote reference"/>
    <w:basedOn w:val="Fontepargpadro"/>
    <w:uiPriority w:val="99"/>
    <w:semiHidden/>
    <w:unhideWhenUsed/>
    <w:qFormat/>
    <w:rPr>
      <w:vertAlign w:val="superscript"/>
    </w:rPr>
  </w:style>
  <w:style w:type="character" w:styleId="Hyperlink">
    <w:name w:val="Hyperlink"/>
    <w:basedOn w:val="Fontepargpadro"/>
    <w:uiPriority w:val="99"/>
    <w:unhideWhenUsed/>
    <w:qFormat/>
    <w:rPr>
      <w:color w:val="0563C1" w:themeColor="hyperlink"/>
      <w:u w:val="single"/>
    </w:rPr>
  </w:style>
  <w:style w:type="paragraph" w:styleId="Sumrio2">
    <w:name w:val="toc 2"/>
    <w:basedOn w:val="Normal"/>
    <w:next w:val="Normal"/>
    <w:autoRedefine/>
    <w:uiPriority w:val="39"/>
    <w:unhideWhenUsed/>
    <w:qFormat/>
    <w:pPr>
      <w:spacing w:after="100" w:line="259" w:lineRule="auto"/>
      <w:ind w:left="220" w:firstLine="0"/>
    </w:pPr>
    <w:rPr>
      <w:rFonts w:asciiTheme="minorHAnsi" w:eastAsiaTheme="minorEastAsia" w:hAnsiTheme="minorHAnsi" w:cs="Times New Roman"/>
      <w:sz w:val="22"/>
      <w:lang w:eastAsia="pt-BR"/>
    </w:rPr>
  </w:style>
  <w:style w:type="paragraph" w:styleId="Textodecomentrio">
    <w:name w:val="annotation text"/>
    <w:basedOn w:val="Normal"/>
    <w:link w:val="TextodecomentrioChar"/>
    <w:uiPriority w:val="99"/>
    <w:semiHidden/>
    <w:unhideWhenUsed/>
    <w:qFormat/>
    <w:rPr>
      <w:szCs w:val="20"/>
    </w:rPr>
  </w:style>
  <w:style w:type="paragraph" w:styleId="Cabealho">
    <w:name w:val="header"/>
    <w:basedOn w:val="Normal"/>
    <w:link w:val="CabealhoChar"/>
    <w:uiPriority w:val="99"/>
    <w:unhideWhenUsed/>
    <w:pPr>
      <w:tabs>
        <w:tab w:val="center" w:pos="4252"/>
        <w:tab w:val="right" w:pos="8504"/>
      </w:tabs>
      <w:spacing w:after="0"/>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spacing w:after="0"/>
    </w:pPr>
  </w:style>
  <w:style w:type="paragraph" w:styleId="Sumrio3">
    <w:name w:val="toc 3"/>
    <w:basedOn w:val="Normal"/>
    <w:next w:val="Normal"/>
    <w:autoRedefine/>
    <w:uiPriority w:val="39"/>
    <w:unhideWhenUsed/>
    <w:qFormat/>
    <w:pPr>
      <w:spacing w:after="100" w:line="259" w:lineRule="auto"/>
      <w:ind w:left="440" w:firstLine="0"/>
    </w:pPr>
    <w:rPr>
      <w:rFonts w:asciiTheme="minorHAnsi" w:eastAsiaTheme="minorEastAsia" w:hAnsiTheme="minorHAnsi" w:cs="Times New Roman"/>
      <w:sz w:val="22"/>
      <w:lang w:eastAsia="pt-BR"/>
    </w:rPr>
  </w:style>
  <w:style w:type="paragraph" w:styleId="Textodebalo">
    <w:name w:val="Balloon Text"/>
    <w:basedOn w:val="Normal"/>
    <w:link w:val="TextodebaloChar"/>
    <w:uiPriority w:val="99"/>
    <w:semiHidden/>
    <w:unhideWhenUsed/>
    <w:qFormat/>
    <w:pPr>
      <w:spacing w:after="0"/>
    </w:pPr>
    <w:rPr>
      <w:rFonts w:ascii="Segoe UI" w:hAnsi="Segoe UI" w:cs="Segoe UI"/>
      <w:szCs w:val="18"/>
    </w:rPr>
  </w:style>
  <w:style w:type="paragraph" w:styleId="Textodenotaderodap">
    <w:name w:val="footnote text"/>
    <w:basedOn w:val="Normal"/>
    <w:link w:val="TextodenotaderodapChar"/>
    <w:uiPriority w:val="99"/>
    <w:semiHidden/>
    <w:unhideWhenUsed/>
    <w:qFormat/>
    <w:pPr>
      <w:spacing w:after="0"/>
      <w:ind w:firstLine="0"/>
    </w:pPr>
    <w:rPr>
      <w:rFonts w:asciiTheme="minorHAnsi" w:hAnsiTheme="minorHAnsi"/>
      <w:szCs w:val="20"/>
    </w:rPr>
  </w:style>
  <w:style w:type="paragraph" w:styleId="Sumrio1">
    <w:name w:val="toc 1"/>
    <w:basedOn w:val="Normal"/>
    <w:next w:val="Normal"/>
    <w:autoRedefine/>
    <w:uiPriority w:val="39"/>
    <w:unhideWhenUsed/>
    <w:qFormat/>
    <w:pPr>
      <w:spacing w:after="100" w:line="259" w:lineRule="auto"/>
      <w:ind w:firstLine="0"/>
    </w:pPr>
    <w:rPr>
      <w:rFonts w:asciiTheme="minorHAnsi" w:eastAsiaTheme="minorEastAsia" w:hAnsiTheme="minorHAnsi" w:cs="Times New Roman"/>
      <w:sz w:val="22"/>
      <w:lang w:eastAsia="pt-BR"/>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rPr>
      <w:rFonts w:ascii="Tahoma" w:hAnsi="Tahoma"/>
      <w:sz w:val="20"/>
    </w:rPr>
  </w:style>
  <w:style w:type="character" w:customStyle="1" w:styleId="RodapChar">
    <w:name w:val="Rodapé Char"/>
    <w:basedOn w:val="Fontepargpadro"/>
    <w:link w:val="Rodap"/>
    <w:uiPriority w:val="99"/>
    <w:qFormat/>
    <w:rPr>
      <w:rFonts w:ascii="Tahoma" w:hAnsi="Tahoma"/>
      <w:sz w:val="20"/>
    </w:rPr>
  </w:style>
  <w:style w:type="character" w:customStyle="1" w:styleId="Ttulo1Char">
    <w:name w:val="Título 1 Char"/>
    <w:basedOn w:val="Fontepargpadro"/>
    <w:link w:val="Ttulo1"/>
    <w:uiPriority w:val="9"/>
    <w:qFormat/>
    <w:rPr>
      <w:rFonts w:ascii="Tahoma" w:eastAsiaTheme="majorEastAsia" w:hAnsi="Tahoma" w:cstheme="majorBidi"/>
      <w:b/>
      <w:i/>
      <w:caps/>
      <w:sz w:val="18"/>
      <w:szCs w:val="32"/>
      <w:u w:val="words"/>
    </w:rPr>
  </w:style>
  <w:style w:type="paragraph" w:styleId="PargrafodaLista">
    <w:name w:val="List Paragraph"/>
    <w:basedOn w:val="Normal"/>
    <w:uiPriority w:val="34"/>
    <w:qFormat/>
    <w:pPr>
      <w:ind w:left="720"/>
    </w:p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uiPriority w:val="9"/>
    <w:qFormat/>
    <w:rPr>
      <w:rFonts w:ascii="Tahoma" w:eastAsiaTheme="majorEastAsia" w:hAnsi="Tahoma" w:cstheme="majorBidi"/>
      <w:b/>
      <w:i/>
      <w:caps/>
      <w:sz w:val="16"/>
      <w:szCs w:val="32"/>
      <w:u w:val="words"/>
    </w:rPr>
  </w:style>
  <w:style w:type="character" w:customStyle="1" w:styleId="TextodebaloChar">
    <w:name w:val="Texto de balão Char"/>
    <w:basedOn w:val="Fontepargpadro"/>
    <w:link w:val="Textodebalo"/>
    <w:uiPriority w:val="99"/>
    <w:semiHidden/>
    <w:qFormat/>
    <w:rPr>
      <w:rFonts w:ascii="Segoe UI" w:hAnsi="Segoe UI" w:cs="Segoe UI"/>
      <w:sz w:val="18"/>
      <w:szCs w:val="18"/>
    </w:rPr>
  </w:style>
  <w:style w:type="character" w:customStyle="1" w:styleId="TextodecomentrioChar">
    <w:name w:val="Texto de comentário Char"/>
    <w:basedOn w:val="Fontepargpadro"/>
    <w:link w:val="Textodecomentrio"/>
    <w:uiPriority w:val="99"/>
    <w:semiHidden/>
    <w:qFormat/>
    <w:rPr>
      <w:rFonts w:ascii="Tahoma" w:hAnsi="Tahoma"/>
      <w:sz w:val="20"/>
      <w:szCs w:val="20"/>
    </w:rPr>
  </w:style>
  <w:style w:type="character" w:customStyle="1" w:styleId="AssuntodocomentrioChar">
    <w:name w:val="Assunto do comentário Char"/>
    <w:basedOn w:val="TextodecomentrioChar"/>
    <w:link w:val="Assuntodocomentrio"/>
    <w:uiPriority w:val="99"/>
    <w:semiHidden/>
    <w:qFormat/>
    <w:rPr>
      <w:rFonts w:ascii="Tahoma" w:hAnsi="Tahoma"/>
      <w:b/>
      <w:bCs/>
      <w:sz w:val="20"/>
      <w:szCs w:val="20"/>
    </w:rPr>
  </w:style>
  <w:style w:type="character" w:customStyle="1" w:styleId="Ttulo3Char">
    <w:name w:val="Título 3 Char"/>
    <w:basedOn w:val="Fontepargpadro"/>
    <w:link w:val="Ttulo3"/>
    <w:uiPriority w:val="9"/>
    <w:qFormat/>
    <w:rPr>
      <w:rFonts w:ascii="Tahoma" w:eastAsiaTheme="majorEastAsia" w:hAnsi="Tahoma" w:cstheme="majorBidi"/>
      <w:b/>
      <w:smallCaps/>
      <w:sz w:val="16"/>
      <w:szCs w:val="24"/>
      <w:u w:val="single"/>
    </w:rPr>
  </w:style>
  <w:style w:type="character" w:customStyle="1" w:styleId="TextodenotaderodapChar">
    <w:name w:val="Texto de nota de rodapé Char"/>
    <w:basedOn w:val="Fontepargpadro"/>
    <w:link w:val="Textodenotaderodap"/>
    <w:uiPriority w:val="99"/>
    <w:semiHidden/>
    <w:qFormat/>
    <w:rPr>
      <w:sz w:val="20"/>
      <w:szCs w:val="20"/>
    </w:rPr>
  </w:style>
  <w:style w:type="paragraph" w:styleId="Citao">
    <w:name w:val="Quote"/>
    <w:basedOn w:val="Normal"/>
    <w:next w:val="Normal"/>
    <w:link w:val="CitaoChar"/>
    <w:autoRedefine/>
    <w:uiPriority w:val="29"/>
    <w:qFormat/>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qFormat/>
    <w:rPr>
      <w:rFonts w:ascii="Tahoma" w:hAnsi="Tahoma" w:cs="Arial"/>
      <w:i/>
      <w:iCs/>
      <w:color w:val="000000"/>
      <w:sz w:val="18"/>
      <w:szCs w:val="20"/>
    </w:rPr>
  </w:style>
  <w:style w:type="paragraph" w:styleId="SemEspaamento">
    <w:name w:val="No Spacing"/>
    <w:link w:val="SemEspaamentoChar"/>
    <w:uiPriority w:val="1"/>
    <w:qFormat/>
    <w:rPr>
      <w:rFonts w:eastAsiaTheme="minorEastAsia"/>
      <w:sz w:val="22"/>
      <w:szCs w:val="22"/>
    </w:rPr>
  </w:style>
  <w:style w:type="character" w:customStyle="1" w:styleId="SemEspaamentoChar">
    <w:name w:val="Sem Espaçamento Char"/>
    <w:basedOn w:val="Fontepargpadro"/>
    <w:link w:val="SemEspaamento"/>
    <w:uiPriority w:val="1"/>
    <w:qFormat/>
    <w:rPr>
      <w:rFonts w:eastAsiaTheme="minorEastAsia"/>
      <w:lang w:eastAsia="pt-BR"/>
    </w:rPr>
  </w:style>
  <w:style w:type="paragraph" w:customStyle="1" w:styleId="CabealhodoSumrio1">
    <w:name w:val="Cabeçalho do Sumário1"/>
    <w:basedOn w:val="Ttulo1"/>
    <w:next w:val="Normal"/>
    <w:uiPriority w:val="39"/>
    <w:unhideWhenUsed/>
    <w:qFormat/>
    <w:pPr>
      <w:spacing w:line="259" w:lineRule="auto"/>
      <w:outlineLvl w:val="9"/>
    </w:pPr>
    <w:rPr>
      <w:rFonts w:asciiTheme="majorHAnsi" w:hAnsiTheme="majorHAnsi"/>
      <w:b w:val="0"/>
      <w:color w:val="2F5496" w:themeColor="accent1" w:themeShade="BF"/>
      <w:sz w:val="32"/>
      <w:lang w:eastAsia="pt-BR"/>
    </w:rPr>
  </w:style>
  <w:style w:type="character" w:customStyle="1" w:styleId="Ttulo4Char">
    <w:name w:val="Título 4 Char"/>
    <w:basedOn w:val="Fontepargpadro"/>
    <w:link w:val="Ttulo4"/>
    <w:uiPriority w:val="9"/>
    <w:qFormat/>
    <w:rPr>
      <w:rFonts w:ascii="Tahoma" w:eastAsiaTheme="majorEastAsia" w:hAnsi="Tahoma" w:cstheme="majorBidi"/>
      <w:i/>
      <w:iCs/>
      <w:sz w:val="18"/>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color w:val="1F3864" w:themeColor="accent1" w:themeShade="80"/>
      <w:sz w:val="18"/>
    </w:rPr>
  </w:style>
  <w:style w:type="character" w:customStyle="1" w:styleId="Ttulo7Char">
    <w:name w:val="Título 7 Char"/>
    <w:basedOn w:val="Fontepargpadro"/>
    <w:link w:val="Ttulo7"/>
    <w:uiPriority w:val="9"/>
    <w:semiHidden/>
    <w:qFormat/>
    <w:rPr>
      <w:rFonts w:asciiTheme="majorHAnsi" w:eastAsiaTheme="majorEastAsia" w:hAnsiTheme="majorHAnsi" w:cstheme="majorBidi"/>
      <w:i/>
      <w:iCs/>
      <w:color w:val="1F3864" w:themeColor="accent1" w:themeShade="80"/>
      <w:sz w:val="18"/>
    </w:rPr>
  </w:style>
  <w:style w:type="character" w:customStyle="1" w:styleId="Ttulo8Char">
    <w:name w:val="Título 8 Char"/>
    <w:basedOn w:val="Fontepargpadro"/>
    <w:link w:val="Ttulo8"/>
    <w:uiPriority w:val="9"/>
    <w:semiHidden/>
    <w:qFormat/>
    <w:rPr>
      <w:rFonts w:asciiTheme="majorHAnsi" w:eastAsiaTheme="majorEastAsia" w:hAnsiTheme="majorHAnsi" w:cstheme="majorBidi"/>
      <w:color w:val="262626" w:themeColor="text1" w:themeTint="D9"/>
      <w:sz w:val="21"/>
      <w:szCs w:val="21"/>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262626" w:themeColor="text1" w:themeTint="D9"/>
      <w:sz w:val="21"/>
      <w:szCs w:val="21"/>
    </w:rPr>
  </w:style>
  <w:style w:type="character" w:customStyle="1" w:styleId="fontstyle01">
    <w:name w:val="fontstyle01"/>
    <w:basedOn w:val="Fontepargpadro"/>
    <w:qFormat/>
    <w:rPr>
      <w:rFonts w:ascii="Arial-BoldMT" w:hAnsi="Arial-BoldMT" w:hint="default"/>
      <w:b/>
      <w:bCs/>
      <w:color w:val="0000FF"/>
      <w:sz w:val="18"/>
      <w:szCs w:val="18"/>
    </w:rPr>
  </w:style>
  <w:style w:type="character" w:customStyle="1" w:styleId="fontstyle21">
    <w:name w:val="fontstyle21"/>
    <w:basedOn w:val="Fontepargpadro"/>
    <w:qFormat/>
    <w:rPr>
      <w:rFonts w:ascii="ArialMT" w:hAnsi="ArialMT" w:hint="default"/>
      <w:color w:val="000000"/>
      <w:sz w:val="18"/>
      <w:szCs w:val="18"/>
    </w:rPr>
  </w:style>
  <w:style w:type="paragraph" w:styleId="CitaoIntensa">
    <w:name w:val="Intense Quote"/>
    <w:basedOn w:val="Normal"/>
    <w:next w:val="Normal"/>
    <w:link w:val="CitaoIntensaChar"/>
    <w:uiPriority w:val="30"/>
    <w:qFormat/>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qFormat/>
    <w:rPr>
      <w:rFonts w:ascii="Tahoma" w:hAnsi="Tahoma"/>
      <w:i/>
      <w:iCs/>
      <w:color w:val="4472C4" w:themeColor="accent1"/>
      <w:sz w:val="20"/>
    </w:rPr>
  </w:style>
  <w:style w:type="paragraph" w:customStyle="1" w:styleId="EmentaLicitao">
    <w:name w:val="Ementa Licitação"/>
    <w:basedOn w:val="Normal"/>
    <w:qFormat/>
    <w:pPr>
      <w:numPr>
        <w:numId w:val="2"/>
      </w:numPr>
      <w:suppressAutoHyphens/>
      <w:spacing w:before="280" w:after="200"/>
      <w:ind w:left="4253" w:right="284" w:firstLine="0"/>
      <w:contextualSpacing w:val="0"/>
    </w:pPr>
    <w:rPr>
      <w:rFonts w:eastAsia="Times New Roman" w:cs="Arial"/>
      <w:b/>
      <w:i/>
      <w:iCs/>
      <w:lang w:eastAsia="zh-CN"/>
    </w:rPr>
  </w:style>
  <w:style w:type="paragraph" w:customStyle="1" w:styleId="Reviso1">
    <w:name w:val="Revisão1"/>
    <w:hidden/>
    <w:uiPriority w:val="99"/>
    <w:semiHidden/>
    <w:qFormat/>
    <w:rPr>
      <w:rFonts w:ascii="Tahoma" w:hAnsi="Tahoma"/>
      <w:sz w:val="18"/>
      <w:szCs w:val="22"/>
      <w:lang w:eastAsia="en-US"/>
    </w:rPr>
  </w:style>
  <w:style w:type="paragraph" w:customStyle="1" w:styleId="Default">
    <w:name w:val="Default"/>
    <w:qFormat/>
    <w:pPr>
      <w:autoSpaceDE w:val="0"/>
      <w:autoSpaceDN w:val="0"/>
      <w:adjustRightInd w:val="0"/>
    </w:pPr>
    <w:rPr>
      <w:rFonts w:ascii="Tahoma"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349305">
      <w:bodyDiv w:val="1"/>
      <w:marLeft w:val="0"/>
      <w:marRight w:val="0"/>
      <w:marTop w:val="0"/>
      <w:marBottom w:val="0"/>
      <w:divBdr>
        <w:top w:val="none" w:sz="0" w:space="0" w:color="auto"/>
        <w:left w:val="none" w:sz="0" w:space="0" w:color="auto"/>
        <w:bottom w:val="none" w:sz="0" w:space="0" w:color="auto"/>
        <w:right w:val="none" w:sz="0" w:space="0" w:color="auto"/>
      </w:divBdr>
    </w:div>
    <w:div w:id="1041321798">
      <w:bodyDiv w:val="1"/>
      <w:marLeft w:val="0"/>
      <w:marRight w:val="0"/>
      <w:marTop w:val="0"/>
      <w:marBottom w:val="0"/>
      <w:divBdr>
        <w:top w:val="none" w:sz="0" w:space="0" w:color="auto"/>
        <w:left w:val="none" w:sz="0" w:space="0" w:color="auto"/>
        <w:bottom w:val="none" w:sz="0" w:space="0" w:color="auto"/>
        <w:right w:val="none" w:sz="0" w:space="0" w:color="auto"/>
      </w:divBdr>
    </w:div>
    <w:div w:id="1446845781">
      <w:bodyDiv w:val="1"/>
      <w:marLeft w:val="0"/>
      <w:marRight w:val="0"/>
      <w:marTop w:val="0"/>
      <w:marBottom w:val="0"/>
      <w:divBdr>
        <w:top w:val="none" w:sz="0" w:space="0" w:color="auto"/>
        <w:left w:val="none" w:sz="0" w:space="0" w:color="auto"/>
        <w:bottom w:val="none" w:sz="0" w:space="0" w:color="auto"/>
        <w:right w:val="none" w:sz="0" w:space="0" w:color="auto"/>
      </w:divBdr>
    </w:div>
    <w:div w:id="1891111843">
      <w:bodyDiv w:val="1"/>
      <w:marLeft w:val="0"/>
      <w:marRight w:val="0"/>
      <w:marTop w:val="0"/>
      <w:marBottom w:val="0"/>
      <w:divBdr>
        <w:top w:val="none" w:sz="0" w:space="0" w:color="auto"/>
        <w:left w:val="none" w:sz="0" w:space="0" w:color="auto"/>
        <w:bottom w:val="none" w:sz="0" w:space="0" w:color="auto"/>
        <w:right w:val="none" w:sz="0" w:space="0" w:color="auto"/>
      </w:divBdr>
    </w:div>
    <w:div w:id="2102725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3518D-CE80-451C-8588-E79670FDF6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1230</Words>
  <Characters>6644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dc:creator>
  <cp:lastModifiedBy>Rodrigo Ritter</cp:lastModifiedBy>
  <cp:revision>3</cp:revision>
  <cp:lastPrinted>2023-03-01T14:10:00Z</cp:lastPrinted>
  <dcterms:created xsi:type="dcterms:W3CDTF">2025-03-17T14:11:00Z</dcterms:created>
  <dcterms:modified xsi:type="dcterms:W3CDTF">2025-03-20T19:34:00Z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65DED64DDDCA4BD9A4EA4085CBE435CA_13</vt:lpwstr>
  </property>
</Properties>
</file>