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2780D6C4" w:rsidR="00B970FE" w:rsidRDefault="008977B4" w:rsidP="000850E5">
      <w:pPr>
        <w:shd w:val="clear" w:color="auto" w:fill="FFFFFF" w:themeFill="background1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0850E5">
      <w:pPr>
        <w:pStyle w:val="Ttulo1"/>
        <w:shd w:val="clear" w:color="auto" w:fill="FFFFFF" w:themeFill="background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924"/>
      </w:tblGrid>
      <w:tr w:rsidR="00A50BFC" w:rsidRPr="00E92143" w14:paraId="2B55E014" w14:textId="77777777" w:rsidTr="00016A1E">
        <w:tc>
          <w:tcPr>
            <w:tcW w:w="10314" w:type="dxa"/>
            <w:gridSpan w:val="2"/>
            <w:shd w:val="clear" w:color="auto" w:fill="auto"/>
            <w:vAlign w:val="center"/>
          </w:tcPr>
          <w:p w14:paraId="54DFDE09" w14:textId="77777777" w:rsidR="00A50BFC" w:rsidRPr="00471B6A" w:rsidRDefault="00A50BFC" w:rsidP="000850E5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973BE2" w:rsidRPr="00E92143" w14:paraId="0174D23B" w14:textId="77777777" w:rsidTr="0083761F">
        <w:tc>
          <w:tcPr>
            <w:tcW w:w="4390" w:type="dxa"/>
            <w:shd w:val="clear" w:color="auto" w:fill="auto"/>
            <w:vAlign w:val="center"/>
          </w:tcPr>
          <w:p w14:paraId="54FE27B0" w14:textId="3CCF7CD5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3761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5924" w:type="dxa"/>
            <w:shd w:val="clear" w:color="auto" w:fill="D9E2F3" w:themeFill="accent1" w:themeFillTint="33"/>
            <w:vAlign w:val="center"/>
          </w:tcPr>
          <w:p w14:paraId="45B30FE0" w14:textId="51CA0001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0850E5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  <w:tr w:rsidR="00973BE2" w:rsidRPr="00E92143" w14:paraId="0ED85DF3" w14:textId="77777777" w:rsidTr="00973BE2">
        <w:trPr>
          <w:trHeight w:val="121"/>
        </w:trPr>
        <w:tc>
          <w:tcPr>
            <w:tcW w:w="4390" w:type="dxa"/>
            <w:shd w:val="clear" w:color="auto" w:fill="auto"/>
            <w:vAlign w:val="center"/>
          </w:tcPr>
          <w:p w14:paraId="34AC728E" w14:textId="4DBACA93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0850E5" w:rsidRPr="000850E5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5924" w:type="dxa"/>
            <w:shd w:val="clear" w:color="auto" w:fill="auto"/>
            <w:vAlign w:val="center"/>
          </w:tcPr>
          <w:p w14:paraId="3DBCCB84" w14:textId="40D7A2BE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>com Regime de Dedicação Exclusiva de Mão de Obra</w:t>
            </w:r>
          </w:p>
        </w:tc>
      </w:tr>
    </w:tbl>
    <w:p w14:paraId="170A1F1B" w14:textId="49D61609" w:rsidR="00A50BFC" w:rsidRDefault="00A50BFC" w:rsidP="000850E5">
      <w:pPr>
        <w:pStyle w:val="Ttulo2"/>
        <w:shd w:val="clear" w:color="auto" w:fill="FFFFFF" w:themeFill="background1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507900E3" w14:textId="77777777" w:rsidR="003379BE" w:rsidRDefault="003379BE" w:rsidP="003379BE">
            <w:pPr>
              <w:spacing w:before="100" w:beforeAutospacing="1" w:after="100" w:afterAutospacing="1"/>
              <w:rPr>
                <w:rFonts w:eastAsia="Times New Roman" w:cs="Tahoma"/>
                <w:sz w:val="22"/>
                <w:lang w:eastAsia="pt-BR"/>
              </w:rPr>
            </w:pPr>
            <w:r>
              <w:rPr>
                <w:rFonts w:eastAsia="Times New Roman" w:cs="Tahoma"/>
                <w:lang w:eastAsia="pt-BR"/>
              </w:rPr>
              <w:t xml:space="preserve">Contratação de empresa especializada no fornecimento de </w:t>
            </w:r>
            <w:r>
              <w:rPr>
                <w:rFonts w:eastAsia="Times New Roman" w:cs="Tahoma"/>
                <w:b/>
                <w:bCs/>
                <w:lang w:eastAsia="pt-BR"/>
              </w:rPr>
              <w:t>assinatura de ferramenta digital para pesquisa e comparação de preços praticados pela Administração Pública</w:t>
            </w:r>
            <w:r>
              <w:rPr>
                <w:rFonts w:eastAsia="Times New Roman" w:cs="Tahoma"/>
                <w:lang w:eastAsia="pt-BR"/>
              </w:rPr>
              <w:t>, por período de 12 (doze) meses, com acesso remoto via navegador de internet.</w:t>
            </w:r>
          </w:p>
          <w:p w14:paraId="7A57FF6F" w14:textId="11FA5AFF" w:rsidR="00A50BFC" w:rsidRPr="00E92143" w:rsidRDefault="00A50BFC" w:rsidP="000850E5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42837C89" w14:textId="20AAE398" w:rsidR="003B24BD" w:rsidRDefault="001921FB" w:rsidP="000850E5">
      <w:pPr>
        <w:pStyle w:val="Ttulo1"/>
        <w:shd w:val="clear" w:color="auto" w:fill="FFFFFF" w:themeFill="background1"/>
      </w:pPr>
      <w:r>
        <w:t>Caracterização das fontes consultadas (combinadas ou não)</w:t>
      </w:r>
    </w:p>
    <w:p w14:paraId="76BED6A7" w14:textId="3678C92C" w:rsidR="00BC429E" w:rsidRDefault="00BC429E" w:rsidP="000850E5">
      <w:pPr>
        <w:pStyle w:val="Ttulo2"/>
        <w:shd w:val="clear" w:color="auto" w:fill="FFFFFF" w:themeFill="background1"/>
      </w:pP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850E5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3379BE">
        <w:trPr>
          <w:trHeight w:val="274"/>
        </w:trPr>
        <w:tc>
          <w:tcPr>
            <w:tcW w:w="10314" w:type="dxa"/>
            <w:shd w:val="clear" w:color="auto" w:fill="000000" w:themeFill="text1"/>
            <w:vAlign w:val="center"/>
          </w:tcPr>
          <w:p w14:paraId="312651C8" w14:textId="160CA7A5" w:rsidR="00973BE2" w:rsidRPr="003379BE" w:rsidRDefault="00FF6088" w:rsidP="000850E5">
            <w:pPr>
              <w:shd w:val="clear" w:color="auto" w:fill="FFFFFF" w:themeFill="background1"/>
              <w:ind w:firstLine="0"/>
              <w:rPr>
                <w:color w:val="000000" w:themeColor="text1"/>
                <w:sz w:val="16"/>
                <w:szCs w:val="16"/>
              </w:rPr>
            </w:pPr>
            <w:r w:rsidRPr="003379BE">
              <w:rPr>
                <w:color w:val="000000" w:themeColor="text1"/>
                <w:sz w:val="16"/>
                <w:szCs w:val="16"/>
              </w:rPr>
              <w:t>(</w:t>
            </w:r>
            <w:r w:rsidR="003379BE" w:rsidRPr="003379BE">
              <w:rPr>
                <w:b/>
                <w:color w:val="000000" w:themeColor="text1"/>
                <w:sz w:val="16"/>
                <w:szCs w:val="16"/>
              </w:rPr>
              <w:t>x</w:t>
            </w:r>
            <w:r w:rsidRPr="003379BE">
              <w:rPr>
                <w:color w:val="000000" w:themeColor="text1"/>
                <w:sz w:val="16"/>
                <w:szCs w:val="16"/>
              </w:rPr>
              <w:t xml:space="preserve">) Cfe. </w:t>
            </w:r>
            <w:r w:rsidRPr="003379BE">
              <w:rPr>
                <w:b/>
                <w:bCs/>
                <w:color w:val="000000" w:themeColor="text1"/>
                <w:sz w:val="16"/>
                <w:szCs w:val="16"/>
              </w:rPr>
              <w:t>inciso II do art. 35 do Dec. Munic. 2.130/23</w:t>
            </w:r>
            <w:r w:rsidRPr="003379BE">
              <w:rPr>
                <w:color w:val="000000" w:themeColor="text1"/>
                <w:sz w:val="16"/>
                <w:szCs w:val="16"/>
              </w:rPr>
              <w:t xml:space="preserve"> - </w:t>
            </w:r>
            <w:r w:rsidRPr="003379BE">
              <w:rPr>
                <w:b/>
                <w:bCs/>
                <w:color w:val="000000" w:themeColor="text1"/>
                <w:sz w:val="16"/>
                <w:szCs w:val="16"/>
              </w:rPr>
              <w:t>Contratações similares feitas pela Administração Pública</w:t>
            </w:r>
            <w:r w:rsidRPr="003379BE">
              <w:rPr>
                <w:color w:val="000000" w:themeColor="text1"/>
                <w:sz w:val="16"/>
                <w:szCs w:val="16"/>
              </w:rPr>
              <w:t xml:space="preserve">, em execução ou concluídas no período superior </w:t>
            </w:r>
            <w:r w:rsidR="00603421" w:rsidRPr="003379BE">
              <w:rPr>
                <w:color w:val="000000" w:themeColor="text1"/>
                <w:sz w:val="16"/>
                <w:szCs w:val="16"/>
              </w:rPr>
              <w:t>a</w:t>
            </w:r>
            <w:r w:rsidRPr="003379BE">
              <w:rPr>
                <w:color w:val="000000" w:themeColor="text1"/>
                <w:sz w:val="16"/>
                <w:szCs w:val="16"/>
              </w:rPr>
              <w:t xml:space="preserve"> 01 ano à data da pesquisa de preços, </w:t>
            </w:r>
            <w:r w:rsidR="00E557E1" w:rsidRPr="003379BE">
              <w:rPr>
                <w:color w:val="000000" w:themeColor="text1"/>
                <w:sz w:val="16"/>
                <w:szCs w:val="16"/>
              </w:rPr>
              <w:t>observado o índice de atualização de preços correspondente</w:t>
            </w:r>
            <w:r w:rsidR="00973BE2" w:rsidRPr="003379BE">
              <w:rPr>
                <w:color w:val="000000" w:themeColor="text1"/>
                <w:sz w:val="16"/>
                <w:szCs w:val="16"/>
              </w:rPr>
              <w:t>.</w:t>
            </w:r>
          </w:p>
          <w:p w14:paraId="61A657E6" w14:textId="44020AEA" w:rsidR="00FF6088" w:rsidRPr="003379BE" w:rsidRDefault="00973BE2" w:rsidP="000850E5">
            <w:pPr>
              <w:shd w:val="clear" w:color="auto" w:fill="FFFFFF" w:themeFill="background1"/>
              <w:ind w:firstLine="0"/>
              <w:rPr>
                <w:color w:val="000000" w:themeColor="text1"/>
                <w:sz w:val="16"/>
                <w:szCs w:val="16"/>
              </w:rPr>
            </w:pPr>
            <w:r w:rsidRPr="003379BE">
              <w:rPr>
                <w:b/>
                <w:i/>
                <w:color w:val="000000" w:themeColor="text1"/>
                <w:sz w:val="16"/>
                <w:szCs w:val="16"/>
                <w:highlight w:val="yellow"/>
              </w:rPr>
              <w:t>JUSTIFICATIVA</w:t>
            </w:r>
            <w:r w:rsidRPr="003379BE">
              <w:rPr>
                <w:color w:val="000000" w:themeColor="text1"/>
                <w:sz w:val="16"/>
                <w:szCs w:val="16"/>
                <w:highlight w:val="yellow"/>
              </w:rPr>
              <w:t>:</w:t>
            </w:r>
            <w:r w:rsidR="00E557E1" w:rsidRPr="003379BE">
              <w:rPr>
                <w:color w:val="000000" w:themeColor="text1"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83761F">
        <w:trPr>
          <w:trHeight w:val="274"/>
        </w:trPr>
        <w:tc>
          <w:tcPr>
            <w:tcW w:w="10314" w:type="dxa"/>
            <w:shd w:val="clear" w:color="auto" w:fill="D9E2F3" w:themeFill="accent1" w:themeFillTint="33"/>
            <w:vAlign w:val="center"/>
          </w:tcPr>
          <w:p w14:paraId="086FCD82" w14:textId="0DA0F41E" w:rsidR="00630A1D" w:rsidRPr="00E92143" w:rsidRDefault="00630A1D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320A9D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973BE2">
              <w:rPr>
                <w:sz w:val="16"/>
                <w:szCs w:val="16"/>
              </w:rPr>
              <w:t>.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458D4E6" w14:textId="77777777" w:rsidR="008455C1" w:rsidRDefault="008455C1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973BE2">
              <w:rPr>
                <w:sz w:val="16"/>
                <w:szCs w:val="16"/>
              </w:rPr>
              <w:t>.</w:t>
            </w:r>
          </w:p>
          <w:p w14:paraId="76BEDC04" w14:textId="6B07F6BC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i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AA9955" w14:textId="77777777" w:rsidR="008455C1" w:rsidRDefault="008455C1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>, caso o fornecedor não tenha comercializado o objeto anteriormente</w:t>
            </w:r>
            <w:r w:rsidR="00973BE2">
              <w:rPr>
                <w:sz w:val="16"/>
                <w:szCs w:val="16"/>
              </w:rPr>
              <w:t>.</w:t>
            </w:r>
          </w:p>
          <w:p w14:paraId="38CBF58B" w14:textId="72B7821D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973BE2">
              <w:rPr>
                <w:b/>
                <w:sz w:val="16"/>
                <w:szCs w:val="16"/>
                <w:highlight w:val="yellow"/>
              </w:rPr>
              <w:t>JUSTIFICATIVA</w:t>
            </w:r>
            <w:r w:rsidRPr="00973BE2">
              <w:rPr>
                <w:sz w:val="16"/>
                <w:szCs w:val="16"/>
                <w:highlight w:val="yellow"/>
              </w:rPr>
              <w:t>:</w:t>
            </w:r>
          </w:p>
        </w:tc>
      </w:tr>
    </w:tbl>
    <w:p w14:paraId="37939AF2" w14:textId="57F9C486" w:rsidR="008455C1" w:rsidRDefault="00413CE7" w:rsidP="000850E5">
      <w:pPr>
        <w:pStyle w:val="Ttulo3"/>
        <w:shd w:val="clear" w:color="auto" w:fill="FFFFFF" w:themeFill="background1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7058"/>
      </w:tblGrid>
      <w:tr w:rsidR="00973BE2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973BE2" w:rsidRPr="00E92143" w:rsidRDefault="00973BE2" w:rsidP="000850E5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973BE2" w:rsidRPr="00E92143" w:rsidRDefault="00973BE2" w:rsidP="000850E5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114D84BE" w14:textId="056469C8" w:rsidR="00973BE2" w:rsidRPr="00E92143" w:rsidRDefault="003379BE" w:rsidP="000850E5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Tecnologia e Gestão de Dados LTDA</w:t>
            </w:r>
          </w:p>
        </w:tc>
      </w:tr>
      <w:tr w:rsidR="00973BE2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973BE2" w:rsidRPr="00E92143" w:rsidRDefault="00973BE2" w:rsidP="000850E5">
            <w:pPr>
              <w:shd w:val="clear" w:color="auto" w:fill="FFFFFF" w:themeFill="background1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973BE2" w:rsidRPr="00E92143" w:rsidRDefault="00973BE2" w:rsidP="000850E5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415A51D" w14:textId="69D4CFBE" w:rsidR="00973BE2" w:rsidRPr="00E92143" w:rsidRDefault="00973BE2" w:rsidP="000850E5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3BE2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973BE2" w:rsidRPr="00E92143" w:rsidRDefault="00973BE2" w:rsidP="000850E5">
            <w:pPr>
              <w:shd w:val="clear" w:color="auto" w:fill="FFFFFF" w:themeFill="background1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973BE2" w:rsidRPr="00E92143" w:rsidRDefault="00973BE2" w:rsidP="000850E5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78AFB0E1" w14:textId="24329C1E" w:rsidR="00973BE2" w:rsidRPr="00E92143" w:rsidRDefault="00973BE2" w:rsidP="000850E5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3BE2" w:rsidRPr="00E92143" w14:paraId="2C07A29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5475A67" w14:textId="77777777" w:rsidR="00973BE2" w:rsidRPr="00E92143" w:rsidRDefault="00973BE2" w:rsidP="000850E5">
            <w:pPr>
              <w:shd w:val="clear" w:color="auto" w:fill="FFFFFF" w:themeFill="background1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640598" w14:textId="17E21C65" w:rsidR="00973BE2" w:rsidRDefault="00973BE2" w:rsidP="000850E5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613792CD" w14:textId="77777777" w:rsidR="00973BE2" w:rsidRPr="00E92143" w:rsidRDefault="00973BE2" w:rsidP="000850E5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3BE2" w:rsidRPr="00E92143" w14:paraId="0135C703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BF5EFDF" w14:textId="77777777" w:rsidR="00973BE2" w:rsidRPr="00E92143" w:rsidRDefault="00973BE2" w:rsidP="000850E5">
            <w:pPr>
              <w:shd w:val="clear" w:color="auto" w:fill="FFFFFF" w:themeFill="background1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01680" w14:textId="5868053D" w:rsidR="00973BE2" w:rsidRDefault="00973BE2" w:rsidP="000850E5">
            <w:pPr>
              <w:shd w:val="clear" w:color="auto" w:fill="FFFFFF" w:themeFill="background1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shd w:val="clear" w:color="auto" w:fill="auto"/>
            <w:vAlign w:val="center"/>
          </w:tcPr>
          <w:p w14:paraId="4F6C1A32" w14:textId="77777777" w:rsidR="00973BE2" w:rsidRPr="00E92143" w:rsidRDefault="00973BE2" w:rsidP="000850E5">
            <w:pPr>
              <w:shd w:val="clear" w:color="auto" w:fill="FFFFFF" w:themeFill="background1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73BE2" w:rsidRPr="00E92143" w14:paraId="01DBD485" w14:textId="77777777" w:rsidTr="001C7818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12F8272D" w14:textId="04F596EC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7767" w:type="dxa"/>
            <w:gridSpan w:val="2"/>
            <w:shd w:val="clear" w:color="auto" w:fill="auto"/>
            <w:vAlign w:val="center"/>
          </w:tcPr>
          <w:p w14:paraId="6C2C7D9D" w14:textId="07205F36" w:rsidR="00973BE2" w:rsidRPr="00E92143" w:rsidRDefault="00973BE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  <w:tr w:rsidR="00091960" w:rsidRPr="00E92143" w14:paraId="61850549" w14:textId="77777777" w:rsidTr="006E1429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BF7C2" w14:textId="77777777" w:rsidR="00091960" w:rsidRDefault="00091960" w:rsidP="000850E5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2B28FD7B" w:rsidR="00A15C5F" w:rsidRDefault="00A15C5F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</w:tbl>
    <w:p w14:paraId="5D69010A" w14:textId="5021779C" w:rsidR="00D63AF8" w:rsidRDefault="00572CB5" w:rsidP="000850E5">
      <w:pPr>
        <w:pStyle w:val="Ttulo1"/>
        <w:shd w:val="clear" w:color="auto" w:fill="FFFFFF" w:themeFill="background1"/>
      </w:pPr>
      <w:r>
        <w:t xml:space="preserve">Série De </w:t>
      </w:r>
      <w:r w:rsidR="003C4CA2">
        <w:t xml:space="preserve">Itens </w:t>
      </w:r>
      <w:r w:rsidR="00D63AF8">
        <w:t xml:space="preserve">Estimados com Base em menos de 03 </w:t>
      </w:r>
      <w:r w:rsidR="003C4CA2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6E1429">
        <w:trPr>
          <w:trHeight w:val="274"/>
        </w:trPr>
        <w:tc>
          <w:tcPr>
            <w:tcW w:w="5157" w:type="dxa"/>
            <w:shd w:val="clear" w:color="auto" w:fill="FFFFFF" w:themeFill="background1"/>
            <w:vAlign w:val="center"/>
          </w:tcPr>
          <w:p w14:paraId="2059D738" w14:textId="28205F51" w:rsidR="00D63AF8" w:rsidRPr="00E92143" w:rsidRDefault="00D63AF8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E4E98" w:rsidRPr="004411C9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E912DED" w:rsidR="00D63AF8" w:rsidRDefault="00D63AF8" w:rsidP="000850E5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029BB990" w14:textId="5A9A5938" w:rsidR="00C615D4" w:rsidRPr="00C615D4" w:rsidRDefault="00C615D4" w:rsidP="000850E5">
            <w:pPr>
              <w:shd w:val="clear" w:color="auto" w:fill="FFFFFF" w:themeFill="background1"/>
              <w:ind w:firstLine="0"/>
              <w:rPr>
                <w:bCs/>
                <w:sz w:val="16"/>
                <w:szCs w:val="16"/>
              </w:rPr>
            </w:pPr>
            <w:r w:rsidRPr="00C615D4">
              <w:rPr>
                <w:bCs/>
                <w:sz w:val="16"/>
                <w:szCs w:val="16"/>
              </w:rPr>
              <w:t>INEXIGIBILIDADE DE LICITAÇÃO.</w:t>
            </w:r>
          </w:p>
          <w:p w14:paraId="6FDDABBA" w14:textId="77777777" w:rsidR="00D63AF8" w:rsidRPr="00E92143" w:rsidRDefault="00D63AF8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0850E5">
      <w:pPr>
        <w:pStyle w:val="Ttulo1"/>
        <w:shd w:val="clear" w:color="auto" w:fill="FFFFFF" w:themeFill="background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6E1429">
        <w:trPr>
          <w:trHeight w:val="274"/>
        </w:trPr>
        <w:tc>
          <w:tcPr>
            <w:tcW w:w="2263" w:type="dxa"/>
            <w:shd w:val="clear" w:color="auto" w:fill="FFFFFF" w:themeFill="background1"/>
            <w:vAlign w:val="center"/>
          </w:tcPr>
          <w:p w14:paraId="61A10371" w14:textId="4F8422C8" w:rsidR="00572CB5" w:rsidRPr="00E92143" w:rsidRDefault="00572CB5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6E1429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01CA8686" w:rsidR="00572CB5" w:rsidRPr="00E92143" w:rsidRDefault="00572CB5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E142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320A27C9" w:rsidR="00572CB5" w:rsidRDefault="00572CB5" w:rsidP="000850E5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</w:t>
            </w:r>
          </w:p>
          <w:p w14:paraId="4AA522BC" w14:textId="27D28D74" w:rsidR="006E1429" w:rsidRPr="006E1429" w:rsidRDefault="006E1429" w:rsidP="000850E5">
            <w:pPr>
              <w:shd w:val="clear" w:color="auto" w:fill="FFFFFF" w:themeFill="background1"/>
              <w:ind w:firstLine="0"/>
              <w:rPr>
                <w:bCs/>
                <w:sz w:val="16"/>
                <w:szCs w:val="16"/>
              </w:rPr>
            </w:pPr>
            <w:r w:rsidRPr="006E1429">
              <w:rPr>
                <w:bCs/>
                <w:sz w:val="16"/>
                <w:szCs w:val="16"/>
              </w:rPr>
              <w:t>Contratações similares com outros órgãos públicos.</w:t>
            </w:r>
          </w:p>
          <w:p w14:paraId="5F1682E7" w14:textId="77777777" w:rsidR="00572CB5" w:rsidRDefault="00572CB5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0850E5">
      <w:pPr>
        <w:pStyle w:val="Ttulo1"/>
        <w:shd w:val="clear" w:color="auto" w:fill="FFFFFF" w:themeFill="background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6E1429">
        <w:trPr>
          <w:trHeight w:val="274"/>
        </w:trPr>
        <w:tc>
          <w:tcPr>
            <w:tcW w:w="5157" w:type="dxa"/>
            <w:shd w:val="clear" w:color="auto" w:fill="FFFFFF" w:themeFill="background1"/>
            <w:vAlign w:val="center"/>
          </w:tcPr>
          <w:p w14:paraId="5C6BC6C5" w14:textId="6BD4F41D" w:rsidR="00F21276" w:rsidRPr="00E92143" w:rsidRDefault="00F21276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46B9F" w:rsidRPr="00731CE0">
              <w:rPr>
                <w:b/>
                <w:sz w:val="16"/>
                <w:szCs w:val="16"/>
              </w:rPr>
              <w:t>x</w:t>
            </w:r>
            <w:r w:rsidR="00731CE0">
              <w:rPr>
                <w:sz w:val="16"/>
                <w:szCs w:val="16"/>
              </w:rPr>
              <w:t>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0850E5">
            <w:pPr>
              <w:shd w:val="clear" w:color="auto" w:fill="FFFFFF" w:themeFill="background1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402E962C" w:rsidR="008977B4" w:rsidRDefault="00F21276" w:rsidP="000850E5">
      <w:pPr>
        <w:pStyle w:val="Ttulo1"/>
        <w:shd w:val="clear" w:color="auto" w:fill="FFFFFF" w:themeFill="background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0850E5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2F5BD61" w:rsidR="009C210E" w:rsidRPr="00982F47" w:rsidRDefault="00973BE2" w:rsidP="000850E5">
            <w:pPr>
              <w:shd w:val="clear" w:color="auto" w:fill="FFFFFF" w:themeFill="background1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Assinatura 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45ED6EE0" w:rsidR="009C210E" w:rsidRPr="00E92143" w:rsidRDefault="00D224EF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Solange Munsio Compagnoni</w:t>
            </w:r>
            <w:bookmarkStart w:id="0" w:name="_GoBack"/>
            <w:bookmarkEnd w:id="0"/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0850E5">
            <w:pPr>
              <w:shd w:val="clear" w:color="auto" w:fill="FFFFFF" w:themeFill="background1"/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2EF67536" w:rsidR="00EC1F26" w:rsidRDefault="00EC1F26" w:rsidP="000850E5">
      <w:pPr>
        <w:shd w:val="clear" w:color="auto" w:fill="FFFFFF" w:themeFill="background1"/>
      </w:pPr>
    </w:p>
    <w:p w14:paraId="3E939E59" w14:textId="4C8B35C2" w:rsidR="00973BE2" w:rsidRDefault="00DF6032" w:rsidP="000850E5">
      <w:pPr>
        <w:shd w:val="clear" w:color="auto" w:fill="FFFFFF" w:themeFill="background1"/>
      </w:pPr>
      <w:r>
        <w:t>Em anexo memória de cálculo e documentos/orçamentos que embasaram a pesquisa.</w:t>
      </w:r>
    </w:p>
    <w:p w14:paraId="139A38A2" w14:textId="1E7B5A92" w:rsidR="00DF6032" w:rsidRDefault="00DF6032" w:rsidP="000850E5">
      <w:pPr>
        <w:shd w:val="clear" w:color="auto" w:fill="FFFFFF" w:themeFill="background1"/>
      </w:pPr>
    </w:p>
    <w:p w14:paraId="7D4E63F5" w14:textId="77777777" w:rsidR="00DF6032" w:rsidRPr="00EC1F26" w:rsidRDefault="00DF6032" w:rsidP="000850E5">
      <w:pPr>
        <w:shd w:val="clear" w:color="auto" w:fill="FFFFFF" w:themeFill="background1"/>
      </w:pPr>
    </w:p>
    <w:p w14:paraId="020F279E" w14:textId="7D66DDB4" w:rsidR="00DD1CD6" w:rsidRDefault="002A092F" w:rsidP="000850E5">
      <w:pPr>
        <w:shd w:val="clear" w:color="auto" w:fill="FFFFFF" w:themeFill="background1"/>
        <w:jc w:val="right"/>
      </w:pPr>
      <w:r>
        <w:t xml:space="preserve">Imigrante, </w:t>
      </w:r>
      <w:r w:rsidR="006E1429">
        <w:t>03 de junho</w:t>
      </w:r>
      <w:r>
        <w:t xml:space="preserve"> de </w:t>
      </w:r>
      <w:r w:rsidR="00157256">
        <w:t>20</w:t>
      </w:r>
      <w:r w:rsidR="00C46B9F">
        <w:t>25</w:t>
      </w:r>
    </w:p>
    <w:p w14:paraId="6D1E25F6" w14:textId="20DFABAD" w:rsidR="00B70A10" w:rsidRDefault="00B70A10" w:rsidP="000850E5">
      <w:pPr>
        <w:shd w:val="clear" w:color="auto" w:fill="FFFFFF" w:themeFill="background1"/>
        <w:jc w:val="right"/>
      </w:pPr>
    </w:p>
    <w:p w14:paraId="05AF6DAD" w14:textId="360F2F6F" w:rsidR="00157256" w:rsidRDefault="00157256" w:rsidP="000850E5">
      <w:pPr>
        <w:shd w:val="clear" w:color="auto" w:fill="FFFFFF" w:themeFill="background1"/>
        <w:jc w:val="right"/>
      </w:pPr>
    </w:p>
    <w:p w14:paraId="7F9B87E4" w14:textId="0CB93C7A" w:rsidR="00157256" w:rsidRDefault="00157256" w:rsidP="000850E5">
      <w:pPr>
        <w:shd w:val="clear" w:color="auto" w:fill="FFFFFF" w:themeFill="background1"/>
        <w:jc w:val="right"/>
      </w:pPr>
    </w:p>
    <w:p w14:paraId="3951D788" w14:textId="77777777" w:rsidR="00157256" w:rsidRDefault="00157256" w:rsidP="000850E5">
      <w:pPr>
        <w:shd w:val="clear" w:color="auto" w:fill="FFFFFF" w:themeFill="background1"/>
        <w:jc w:val="right"/>
      </w:pPr>
    </w:p>
    <w:p w14:paraId="2B89E342" w14:textId="28AA6814" w:rsidR="006A15E4" w:rsidRDefault="006A15E4" w:rsidP="000850E5">
      <w:pPr>
        <w:shd w:val="clear" w:color="auto" w:fill="FFFFFF" w:themeFill="background1"/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B9A"/>
    <w:rsid w:val="00083A8D"/>
    <w:rsid w:val="000850E5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03DD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A9D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9BE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4E98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3FC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1C9"/>
    <w:rsid w:val="00441D8F"/>
    <w:rsid w:val="0044349E"/>
    <w:rsid w:val="0044382F"/>
    <w:rsid w:val="00447230"/>
    <w:rsid w:val="00451CF6"/>
    <w:rsid w:val="00452663"/>
    <w:rsid w:val="00452B4F"/>
    <w:rsid w:val="00454337"/>
    <w:rsid w:val="00454DE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3AC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142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1CE0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17AEB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761F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4C6"/>
    <w:rsid w:val="00966FD9"/>
    <w:rsid w:val="0097177B"/>
    <w:rsid w:val="009731F6"/>
    <w:rsid w:val="00973BE2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56E5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1794B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B9F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5D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24EF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032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DEA3B-9DF3-4131-9B2F-0CB4112C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702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19</cp:revision>
  <cp:lastPrinted>2025-06-05T11:20:00Z</cp:lastPrinted>
  <dcterms:created xsi:type="dcterms:W3CDTF">2024-04-03T13:57:00Z</dcterms:created>
  <dcterms:modified xsi:type="dcterms:W3CDTF">2025-06-05T11:20:00Z</dcterms:modified>
</cp:coreProperties>
</file>