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003EB052" w:rsidR="00B970FE" w:rsidRPr="00357643" w:rsidRDefault="00357643" w:rsidP="00357643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357643">
        <w:rPr>
          <w:rFonts w:cs="Tahoma"/>
          <w:b/>
          <w:sz w:val="24"/>
          <w:szCs w:val="24"/>
        </w:rPr>
        <w:t>JUSTIFICATIVA DO PREÇO PROPOSTO E</w:t>
      </w:r>
      <w:r>
        <w:rPr>
          <w:rFonts w:cs="Tahoma"/>
          <w:b/>
          <w:sz w:val="24"/>
          <w:szCs w:val="24"/>
        </w:rPr>
        <w:t xml:space="preserve"> </w:t>
      </w:r>
      <w:r w:rsidRPr="00357643">
        <w:rPr>
          <w:rFonts w:cs="Tahoma"/>
          <w:b/>
          <w:sz w:val="24"/>
          <w:szCs w:val="24"/>
        </w:rPr>
        <w:t>RAZÃO DA ESCOLHA DO FORNECEDOR</w:t>
      </w:r>
    </w:p>
    <w:p w14:paraId="7D8FD25F" w14:textId="77777777" w:rsidR="00357643" w:rsidRDefault="00357643" w:rsidP="00EC1F26"/>
    <w:p w14:paraId="7CFA37FE" w14:textId="714BDBDF" w:rsidR="00357643" w:rsidRPr="0020342D" w:rsidRDefault="0020342D" w:rsidP="00357643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b/>
          <w:caps/>
          <w:color w:val="000000"/>
          <w:sz w:val="20"/>
          <w:szCs w:val="20"/>
          <w:lang w:eastAsia="zh-CN"/>
        </w:rPr>
      </w:pPr>
      <w:r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DISPENSA</w:t>
      </w:r>
      <w:r w:rsidR="00357643"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 de Licitação nº </w:t>
      </w:r>
      <w:r w:rsidR="00BB4331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1105</w:t>
      </w:r>
      <w:r w:rsidR="00357643"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/202</w:t>
      </w:r>
      <w:r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5</w:t>
      </w:r>
      <w:r w:rsidR="00357643"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 – pa </w:t>
      </w:r>
      <w:r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29</w:t>
      </w:r>
      <w:r w:rsidR="00357643"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.</w:t>
      </w:r>
      <w:r w:rsidR="00BB4331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880</w:t>
      </w:r>
      <w:r w:rsidR="00357643"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/202</w:t>
      </w:r>
      <w:r w:rsidRPr="0020342D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5</w:t>
      </w:r>
    </w:p>
    <w:p w14:paraId="611ADFCD" w14:textId="77777777" w:rsidR="0020342D" w:rsidRPr="00357643" w:rsidRDefault="0020342D" w:rsidP="00357643">
      <w:pPr>
        <w:suppressAutoHyphens/>
        <w:spacing w:after="0"/>
        <w:ind w:firstLine="0"/>
        <w:contextualSpacing w:val="0"/>
        <w:rPr>
          <w:rFonts w:eastAsia="Times New Roman" w:cs="Arial"/>
          <w:sz w:val="24"/>
          <w:szCs w:val="24"/>
          <w:lang w:eastAsia="zh-CN"/>
        </w:rPr>
      </w:pPr>
    </w:p>
    <w:p w14:paraId="6A525410" w14:textId="315A191C" w:rsidR="006331F4" w:rsidRDefault="00357643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spacing w:val="1"/>
          <w:szCs w:val="18"/>
          <w:lang w:val="pt-PT"/>
        </w:rPr>
      </w:pPr>
      <w:r w:rsidRPr="00F13167">
        <w:rPr>
          <w:rFonts w:eastAsia="Times New Roman" w:cs="Tahoma"/>
          <w:szCs w:val="18"/>
          <w:lang w:val="pt-PT"/>
        </w:rPr>
        <w:t xml:space="preserve">Para a pretendida contratação da empresa: </w:t>
      </w:r>
      <w:r w:rsidR="006331F4" w:rsidRPr="006331F4">
        <w:rPr>
          <w:rFonts w:eastAsia="Times New Roman" w:cs="Tahoma"/>
          <w:b/>
          <w:bCs/>
          <w:szCs w:val="18"/>
          <w:lang w:val="pt-PT"/>
        </w:rPr>
        <w:t>RODOLUPPI TRANSPORTES LTDA</w:t>
      </w:r>
      <w:r w:rsidRPr="00F13167">
        <w:rPr>
          <w:rFonts w:eastAsia="Times New Roman" w:cs="Tahoma"/>
          <w:b/>
          <w:bCs/>
          <w:szCs w:val="18"/>
          <w:lang w:val="pt-PT"/>
        </w:rPr>
        <w:t>,</w:t>
      </w:r>
      <w:r w:rsidRPr="00F13167">
        <w:rPr>
          <w:rFonts w:eastAsia="Times New Roman" w:cs="Tahoma"/>
          <w:b/>
          <w:bCs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b/>
          <w:bCs/>
          <w:szCs w:val="18"/>
          <w:lang w:val="pt-PT"/>
        </w:rPr>
        <w:t>CNPJ</w:t>
      </w:r>
      <w:r w:rsidRPr="00F13167">
        <w:rPr>
          <w:rFonts w:eastAsia="Times New Roman" w:cs="Tahoma"/>
          <w:b/>
          <w:bCs/>
          <w:spacing w:val="1"/>
          <w:szCs w:val="18"/>
          <w:lang w:val="pt-PT"/>
        </w:rPr>
        <w:t xml:space="preserve"> </w:t>
      </w:r>
      <w:r w:rsidR="00F13167" w:rsidRPr="00F13167">
        <w:rPr>
          <w:rFonts w:eastAsia="Times New Roman" w:cs="Tahoma"/>
          <w:b/>
          <w:bCs/>
          <w:spacing w:val="1"/>
          <w:szCs w:val="18"/>
          <w:lang w:val="pt-PT"/>
        </w:rPr>
        <w:t xml:space="preserve">n° </w:t>
      </w:r>
      <w:r w:rsidR="006331F4">
        <w:rPr>
          <w:rFonts w:eastAsia="Times New Roman" w:cs="Tahoma"/>
          <w:b/>
          <w:bCs/>
          <w:szCs w:val="18"/>
          <w:lang w:val="pt-PT"/>
        </w:rPr>
        <w:t>06.556.501/0001-35</w:t>
      </w:r>
      <w:r w:rsidRPr="00F13167">
        <w:rPr>
          <w:rFonts w:eastAsia="Times New Roman" w:cs="Tahoma"/>
          <w:szCs w:val="18"/>
          <w:lang w:val="pt-PT"/>
        </w:rPr>
        <w:t>, para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="00F13167" w:rsidRPr="00F13167">
        <w:rPr>
          <w:rFonts w:eastAsia="Times New Roman" w:cs="Tahoma"/>
          <w:spacing w:val="1"/>
          <w:szCs w:val="18"/>
          <w:lang w:val="pt-PT"/>
        </w:rPr>
        <w:t xml:space="preserve">contratação de empresa especializada, em caráter emergencial, para execução dos serviços de </w:t>
      </w:r>
      <w:r w:rsidR="006331F4" w:rsidRPr="006331F4">
        <w:rPr>
          <w:rFonts w:eastAsia="Times New Roman" w:cs="Tahoma"/>
          <w:spacing w:val="1"/>
          <w:szCs w:val="18"/>
          <w:lang w:val="pt-PT"/>
        </w:rPr>
        <w:t>de transporte da mudança da Sra. Daiane Correa da Silva e seus animais, de Imigrante à cidade de Anitápolis, Santa Catarina, compreendendo uma distância de 529km entre os Municípios, conforme dados e informações constantes no laudo técnico expedido pela Causa Animal e parecer jurídico expedido pelo Departamento de Assessoria Jurídica, se justifica a contratação acima referida de forma emergencial.</w:t>
      </w:r>
    </w:p>
    <w:p w14:paraId="2892EFB9" w14:textId="736FE6B7" w:rsidR="00357643" w:rsidRDefault="00357643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spacing w:val="42"/>
          <w:szCs w:val="18"/>
          <w:lang w:val="pt-PT"/>
        </w:rPr>
      </w:pPr>
      <w:r w:rsidRPr="0020342D">
        <w:rPr>
          <w:rFonts w:eastAsia="Times New Roman" w:cs="Tahoma"/>
          <w:szCs w:val="18"/>
          <w:lang w:val="pt-PT"/>
        </w:rPr>
        <w:t>Para</w:t>
      </w:r>
      <w:r w:rsidRPr="0020342D">
        <w:rPr>
          <w:rFonts w:eastAsia="Times New Roman" w:cs="Tahoma"/>
          <w:spacing w:val="3"/>
          <w:szCs w:val="18"/>
          <w:lang w:val="pt-PT"/>
        </w:rPr>
        <w:t xml:space="preserve"> </w:t>
      </w:r>
      <w:r w:rsidRPr="0020342D">
        <w:rPr>
          <w:rFonts w:eastAsia="Times New Roman" w:cs="Tahoma"/>
          <w:szCs w:val="18"/>
          <w:lang w:val="pt-PT"/>
        </w:rPr>
        <w:t>que</w:t>
      </w:r>
      <w:r w:rsidRPr="0020342D">
        <w:rPr>
          <w:rFonts w:eastAsia="Times New Roman" w:cs="Tahoma"/>
          <w:spacing w:val="3"/>
          <w:szCs w:val="18"/>
          <w:lang w:val="pt-PT"/>
        </w:rPr>
        <w:t xml:space="preserve"> </w:t>
      </w:r>
      <w:r w:rsidRPr="0020342D">
        <w:rPr>
          <w:rFonts w:eastAsia="Times New Roman" w:cs="Tahoma"/>
          <w:szCs w:val="18"/>
          <w:lang w:val="pt-PT"/>
        </w:rPr>
        <w:t>a</w:t>
      </w:r>
      <w:r w:rsidRPr="0020342D">
        <w:rPr>
          <w:rFonts w:eastAsia="Times New Roman" w:cs="Tahoma"/>
          <w:spacing w:val="3"/>
          <w:szCs w:val="18"/>
          <w:lang w:val="pt-PT"/>
        </w:rPr>
        <w:t xml:space="preserve"> </w:t>
      </w:r>
      <w:r w:rsidRPr="0020342D">
        <w:rPr>
          <w:rFonts w:eastAsia="Times New Roman" w:cs="Tahoma"/>
          <w:szCs w:val="18"/>
          <w:lang w:val="pt-PT"/>
        </w:rPr>
        <w:t>contratação</w:t>
      </w:r>
      <w:r w:rsidRPr="0020342D">
        <w:rPr>
          <w:rFonts w:eastAsia="Times New Roman" w:cs="Tahoma"/>
          <w:spacing w:val="3"/>
          <w:szCs w:val="18"/>
          <w:lang w:val="pt-PT"/>
        </w:rPr>
        <w:t xml:space="preserve"> </w:t>
      </w:r>
      <w:r w:rsidRPr="0020342D">
        <w:rPr>
          <w:rFonts w:eastAsia="Times New Roman" w:cs="Tahoma"/>
          <w:szCs w:val="18"/>
          <w:lang w:val="pt-PT"/>
        </w:rPr>
        <w:t>dire</w:t>
      </w:r>
      <w:r w:rsidR="00F13167">
        <w:rPr>
          <w:rFonts w:eastAsia="Times New Roman" w:cs="Tahoma"/>
          <w:szCs w:val="18"/>
          <w:lang w:val="pt-PT"/>
        </w:rPr>
        <w:t>ta da referida empresa</w:t>
      </w:r>
      <w:r w:rsidRPr="00F13167">
        <w:rPr>
          <w:rFonts w:eastAsia="Times New Roman" w:cs="Tahoma"/>
          <w:szCs w:val="18"/>
          <w:lang w:val="pt-PT"/>
        </w:rPr>
        <w:t>,</w:t>
      </w:r>
      <w:r w:rsidRPr="00F13167">
        <w:rPr>
          <w:rFonts w:eastAsia="Times New Roman" w:cs="Tahoma"/>
          <w:spacing w:val="58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enquadre-se</w:t>
      </w:r>
      <w:r w:rsidRPr="00F13167">
        <w:rPr>
          <w:rFonts w:eastAsia="Times New Roman" w:cs="Tahoma"/>
          <w:spacing w:val="79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na</w:t>
      </w:r>
      <w:r w:rsidRPr="00F13167">
        <w:rPr>
          <w:rFonts w:eastAsia="Times New Roman" w:cs="Tahoma"/>
          <w:spacing w:val="80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hipótese</w:t>
      </w:r>
      <w:r w:rsidRPr="00F13167">
        <w:rPr>
          <w:rFonts w:eastAsia="Times New Roman" w:cs="Tahoma"/>
          <w:spacing w:val="79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de</w:t>
      </w:r>
      <w:r w:rsidRPr="00F13167">
        <w:rPr>
          <w:rFonts w:eastAsia="Times New Roman" w:cs="Tahoma"/>
          <w:spacing w:val="80"/>
          <w:szCs w:val="18"/>
          <w:lang w:val="pt-PT"/>
        </w:rPr>
        <w:t xml:space="preserve"> </w:t>
      </w:r>
      <w:r w:rsidR="00F13167" w:rsidRPr="00F13167">
        <w:rPr>
          <w:rFonts w:eastAsia="Times New Roman" w:cs="Tahoma"/>
          <w:szCs w:val="18"/>
          <w:lang w:val="pt-PT"/>
        </w:rPr>
        <w:t>dispensa emergencial</w:t>
      </w:r>
      <w:r w:rsidR="00F13167" w:rsidRPr="00F13167">
        <w:rPr>
          <w:rFonts w:eastAsia="Times New Roman" w:cs="Tahoma"/>
          <w:spacing w:val="80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de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licitação,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se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faz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necessário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que</w:t>
      </w:r>
      <w:r w:rsidRPr="00F13167">
        <w:rPr>
          <w:rFonts w:eastAsia="Times New Roman" w:cs="Tahoma"/>
          <w:spacing w:val="56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seja</w:t>
      </w:r>
      <w:r w:rsidRPr="00F13167">
        <w:rPr>
          <w:rFonts w:eastAsia="Times New Roman" w:cs="Tahoma"/>
          <w:spacing w:val="56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justificado</w:t>
      </w:r>
      <w:r w:rsidRPr="00F13167">
        <w:rPr>
          <w:rFonts w:eastAsia="Times New Roman" w:cs="Tahoma"/>
          <w:spacing w:val="56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a</w:t>
      </w:r>
      <w:r w:rsidRPr="00F13167">
        <w:rPr>
          <w:rFonts w:eastAsia="Times New Roman" w:cs="Tahoma"/>
          <w:spacing w:val="56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escolha</w:t>
      </w:r>
      <w:r w:rsidRPr="00F13167">
        <w:rPr>
          <w:rFonts w:eastAsia="Times New Roman" w:cs="Tahoma"/>
          <w:spacing w:val="56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do</w:t>
      </w:r>
      <w:r w:rsidRPr="00F13167">
        <w:rPr>
          <w:rFonts w:eastAsia="Times New Roman" w:cs="Tahoma"/>
          <w:spacing w:val="56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prestador</w:t>
      </w:r>
      <w:r w:rsidRPr="00F13167">
        <w:rPr>
          <w:rFonts w:eastAsia="Times New Roman" w:cs="Tahoma"/>
          <w:spacing w:val="55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e</w:t>
      </w:r>
      <w:r w:rsidRPr="00F13167">
        <w:rPr>
          <w:rFonts w:eastAsia="Times New Roman" w:cs="Tahoma"/>
          <w:spacing w:val="55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a</w:t>
      </w:r>
      <w:r w:rsidRPr="00F13167">
        <w:rPr>
          <w:rFonts w:eastAsia="Times New Roman" w:cs="Tahoma"/>
          <w:spacing w:val="55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justificativa</w:t>
      </w:r>
      <w:r w:rsidRPr="00F13167">
        <w:rPr>
          <w:rFonts w:eastAsia="Times New Roman" w:cs="Tahoma"/>
          <w:spacing w:val="55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do</w:t>
      </w:r>
      <w:r w:rsidRPr="00F13167">
        <w:rPr>
          <w:rFonts w:eastAsia="Times New Roman" w:cs="Tahoma"/>
          <w:spacing w:val="55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preço</w:t>
      </w:r>
      <w:r w:rsidR="00F13167" w:rsidRPr="00F13167">
        <w:rPr>
          <w:rFonts w:eastAsia="Times New Roman" w:cs="Tahoma"/>
          <w:spacing w:val="55"/>
          <w:szCs w:val="18"/>
          <w:lang w:val="pt-PT"/>
        </w:rPr>
        <w:t xml:space="preserve">, </w:t>
      </w:r>
      <w:r w:rsidRPr="00F13167">
        <w:rPr>
          <w:rFonts w:eastAsia="Times New Roman" w:cs="Tahoma"/>
          <w:szCs w:val="18"/>
          <w:lang w:val="pt-PT"/>
        </w:rPr>
        <w:t>como preceitua</w:t>
      </w:r>
      <w:r w:rsidRPr="00F13167">
        <w:rPr>
          <w:rFonts w:eastAsia="Times New Roman" w:cs="Tahoma"/>
          <w:spacing w:val="8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o</w:t>
      </w:r>
      <w:r w:rsidRPr="00F13167">
        <w:rPr>
          <w:rFonts w:eastAsia="Times New Roman" w:cs="Tahoma"/>
          <w:spacing w:val="9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Art.</w:t>
      </w:r>
      <w:r w:rsidRPr="00F13167">
        <w:rPr>
          <w:rFonts w:eastAsia="Times New Roman" w:cs="Tahoma"/>
          <w:spacing w:val="8"/>
          <w:szCs w:val="18"/>
          <w:lang w:val="pt-PT"/>
        </w:rPr>
        <w:t xml:space="preserve"> </w:t>
      </w:r>
      <w:r w:rsidR="00F13167" w:rsidRPr="00F13167">
        <w:rPr>
          <w:rFonts w:eastAsia="Times New Roman" w:cs="Tahoma"/>
          <w:szCs w:val="18"/>
          <w:lang w:val="pt-PT"/>
        </w:rPr>
        <w:t>72 e Art. 75, inciso VIII</w:t>
      </w:r>
      <w:r w:rsidRPr="00F13167">
        <w:rPr>
          <w:rFonts w:eastAsia="Times New Roman" w:cs="Tahoma"/>
          <w:szCs w:val="18"/>
          <w:lang w:val="pt-PT"/>
        </w:rPr>
        <w:t>,</w:t>
      </w:r>
      <w:r w:rsidRPr="00F13167">
        <w:rPr>
          <w:rFonts w:eastAsia="Times New Roman" w:cs="Tahoma"/>
          <w:spacing w:val="9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da</w:t>
      </w:r>
      <w:r w:rsidRPr="00F13167">
        <w:rPr>
          <w:rFonts w:eastAsia="Times New Roman" w:cs="Tahoma"/>
          <w:spacing w:val="9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Lei</w:t>
      </w:r>
      <w:r w:rsidRPr="00F13167">
        <w:rPr>
          <w:rFonts w:eastAsia="Times New Roman" w:cs="Tahoma"/>
          <w:spacing w:val="8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Federal</w:t>
      </w:r>
      <w:r w:rsidRPr="00F13167">
        <w:rPr>
          <w:rFonts w:eastAsia="Times New Roman" w:cs="Tahoma"/>
          <w:spacing w:val="9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nº</w:t>
      </w:r>
      <w:r w:rsidRPr="00F13167">
        <w:rPr>
          <w:rFonts w:eastAsia="Times New Roman" w:cs="Tahoma"/>
          <w:spacing w:val="8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14.133/21.</w:t>
      </w:r>
      <w:bookmarkStart w:id="0" w:name="_Hlk126674565"/>
      <w:r w:rsidRPr="0020342D">
        <w:rPr>
          <w:rFonts w:eastAsia="Times New Roman" w:cs="Tahoma"/>
          <w:spacing w:val="42"/>
          <w:szCs w:val="18"/>
          <w:lang w:val="pt-PT"/>
        </w:rPr>
        <w:t xml:space="preserve"> </w:t>
      </w:r>
      <w:bookmarkEnd w:id="0"/>
    </w:p>
    <w:p w14:paraId="6F1575B5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 presente contratação emergencial tem por objeto a prestação dos serviços de transporte da mudança da Sra. Daiane Correa da Silva, acompanhada de sua filha menor, 17 (dezessete) cães e 23 (vinte e três) gatos, todos sob sua tutela, do Município de Imigrante/RS à cidade de Anitápolis/SC, totalizando aproximadamente 529 km de deslocamento.</w:t>
      </w:r>
    </w:p>
    <w:p w14:paraId="25518815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Conforme consta no laudo técnico emitido pelo Departamento da Causa Animal em 20 de maio de 2025, a Sra. Daiane encontra-se em situação de vulnerabilidade social, estando cadastrada no CadÚnico e tendo sido recentemente mãe de uma criança, o que agrava ainda mais sua situação de dependência de políticas públicas e apoio institucional.</w:t>
      </w:r>
    </w:p>
    <w:p w14:paraId="43DE53B0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Além disso, a moradia atual da Sra. Daiane é considerada inadequada para a permanência dos animais, como evidenciado em laudo veterinário e no relatório técnico. Há ainda riscos à saúde pública e à integridade física dos animais, uma vez que os mesmos já demonstram sinais de estresse e não há condições sanitárias e estruturais mínimas para sua permanência no local.</w:t>
      </w:r>
    </w:p>
    <w:p w14:paraId="433D5A68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 impossibilidade de manter a tutela adequada dos animais no atual endereço, aliada à fragilidade física e financeira da tutora, que não dispõe de veículo próprio em condições de trafegabilidade, configura uma situação de urgência real e incontestável.</w:t>
      </w:r>
    </w:p>
    <w:p w14:paraId="23C22EF6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O novo endereço, em Anitápolis/SC, foi viabilizado com o apoio da filha mais velha da Sra. Daiane, mediante contrato de locação regularizado, e permitirá melhores condições de vida, tanto para a tutora quanto para os animais, já que o imóvel possui pátio cercado e estrutura apropriada para acolhê-los.</w:t>
      </w:r>
    </w:p>
    <w:p w14:paraId="6B904B69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O transporte a ser contratado demanda caminhão com características específicas, com compartimentos ventilados e espaço adequado para abrigar caixas de transporte para os animais, além de equipamentos de contenção, higiene e segurança. A especificidade desse serviço torna inviável a obtenção de três orçamentos distintos, como confirmado tecnicamente pelo Departamento da Causa Animal, que tentou sem êxito obter múltiplos orçamentos devido à complexidade da demanda.</w:t>
      </w:r>
    </w:p>
    <w:p w14:paraId="19A9F641" w14:textId="59DECA93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 contratação ora pretendida encontra amparo legal na Lei Federal nº 14.133/2021, que rege as licitações e contratos administrativos. Em especial, destaca-se o disposto no artigo 75, inciso VIII, que permite a</w:t>
      </w:r>
      <w:r w:rsidR="001C2CD6">
        <w:rPr>
          <w:rFonts w:eastAsia="Times New Roman" w:cs="Tahoma"/>
          <w:bCs/>
          <w:iCs/>
          <w:szCs w:val="18"/>
          <w:lang w:val="pt-PT"/>
        </w:rPr>
        <w:t xml:space="preserve"> </w:t>
      </w:r>
      <w:r w:rsidRPr="006331F4">
        <w:rPr>
          <w:rFonts w:eastAsia="Times New Roman" w:cs="Tahoma"/>
          <w:bCs/>
          <w:iCs/>
          <w:szCs w:val="18"/>
          <w:lang w:val="pt-PT"/>
        </w:rPr>
        <w:t>dispensa de licitação em casos de emergência ou de calamidade pública:</w:t>
      </w:r>
    </w:p>
    <w:p w14:paraId="2858DFE0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&gt; Art. 75. É dispensável a licitação: (...) VIII –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e para as parcelas de obras e serviços que possam ser concluídas no prazo máximo de 1 (um) ano;</w:t>
      </w:r>
    </w:p>
    <w:p w14:paraId="74915A0E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 situação descrita se enquadra claramente na hipótese acima, uma vez que:</w:t>
      </w:r>
    </w:p>
    <w:p w14:paraId="0738C872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Trata-se de urgência humanitária e sanitária, envolvendo pessoa em situação de vulnerabilidade e grande número de animais domésticos sob risco;</w:t>
      </w:r>
    </w:p>
    <w:p w14:paraId="286E6C8C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 xml:space="preserve">- Há potencial comprometimento à segurança e à saúde pública em razão das condições atuais dos animais e da </w:t>
      </w:r>
      <w:r w:rsidRPr="006331F4">
        <w:rPr>
          <w:rFonts w:eastAsia="Times New Roman" w:cs="Tahoma"/>
          <w:bCs/>
          <w:iCs/>
          <w:szCs w:val="18"/>
          <w:lang w:val="pt-PT"/>
        </w:rPr>
        <w:lastRenderedPageBreak/>
        <w:t>residência;</w:t>
      </w:r>
    </w:p>
    <w:p w14:paraId="2F46F401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A contratação objetiva unicamente a execução pontual e específica da mudança, serviço de natureza emergencial que será concluído em prazo exíguo e único (transporte ponto a ponto);</w:t>
      </w:r>
    </w:p>
    <w:p w14:paraId="500B863B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A justificativa técnica da inviabilidade de competição está demonstrada nos autos, diante da especificidade do transporte e dos equipamentos exigidos.</w:t>
      </w:r>
    </w:p>
    <w:p w14:paraId="6529644A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O valor estimado para a contratação, de R$ 10.613,67 (dez mil, seiscentos e treze reais e sessenta e sete centavos), contempla todos os custos envolvidos, incluindo pedágios, ICMS e demais encargos, sendo compatível com os valores de mercado considerando a logística complexa envolvida.</w:t>
      </w:r>
    </w:p>
    <w:p w14:paraId="4B974CA4" w14:textId="7FF9696F" w:rsidR="006331F4" w:rsidRPr="00F13167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Diante do exposto, restam preenchidos os requisitos legais e técnicos para a contratação direta, por dispensa de licitação com fundamento no art. 75, inciso VIII, da Lei nº 14.133/2021, de empresa especializada para execução dos serviços de transporte da mudança da Sra. Daiane Correa da Silva e seus animais do Município de Imigrante/RS para Anitápolis/SC, conforme descrito no Termo de Referência – Item 01.</w:t>
      </w:r>
    </w:p>
    <w:p w14:paraId="6032641A" w14:textId="77777777" w:rsidR="00F13167" w:rsidRPr="00F13167" w:rsidRDefault="00F13167" w:rsidP="00F13167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F13167">
        <w:rPr>
          <w:rFonts w:eastAsia="Times New Roman" w:cs="Tahoma"/>
          <w:bCs/>
          <w:iCs/>
          <w:szCs w:val="18"/>
          <w:lang w:val="pt-PT"/>
        </w:rPr>
        <w:t>De acordo com o art. 75, inciso VIII, é dispensável a licitação, nos casos de emergência ou de calamidade pública, quando caracterizada urgência de atendimento de situação que possa ocasionar prejuízo ou comprometer a continuidade dos serviços públicos ou a segurança de pessoas, obras, serviços, equipamentos e outros bens, públicos ou particulares, e somente para aquisição dos bens necessários ao atendimento da situação emergencial ou calamitosa e para as parcelas de obras e serviços que possam ser concluídas no prazo máximo de 1 (um) ano, contado da data de ocorrência da emergência ou da calamidade, vedadas a prorrogação dos respectivos contratos e a recontratação de empresa já contratada com base no disposto neste inciso.</w:t>
      </w:r>
    </w:p>
    <w:p w14:paraId="59670D8F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 presente solução consiste na contratação, em caráter emergencial, de empresa especializada na prestação de serviços de transporte de mudança, com capacidade técnica e logística para realizar o translado da Sra. Daiane Correa da Silva, sua filha menor de idade, 17 (dezessete) cães e 23 (vinte e três) gatos, do Município de Imigrante/RS para o Município de Anitápolis/SC, percorrendo uma distância aproximada de 529 km. A mudança envolve situação de urgência social, sanitária e de bem-estar animal, conforme relatado pelo Departamento da Causa Animal do Município de Imigrante/RS. A tutora encontra-se em condição de vulnerabilidade social, com registro no CadÚnico, tendo recém dado à luz, e atualmente reside em local inapropriado e insalubre, sem condições mínimas de higiene e segurança para permanência dos animais e da criança. A solução contempla a logística completa do transporte, incluindo:</w:t>
      </w:r>
    </w:p>
    <w:p w14:paraId="6180044F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Caminhão adaptado com compartimentos ventilados e espaço para caixas de transporte;</w:t>
      </w:r>
    </w:p>
    <w:p w14:paraId="073230FB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Aplicação de calmante prescrito por médico veterinário, quando necessário;</w:t>
      </w:r>
    </w:p>
    <w:p w14:paraId="2B8DBE57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Equipamentos de contenção (coleiras, caixas adequadas, fitas de segurança e tapetes higiênicos);</w:t>
      </w:r>
    </w:p>
    <w:p w14:paraId="77CBC913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Acompanhamento técnico para garantir a segurança dos animais durante o trajeto;</w:t>
      </w:r>
    </w:p>
    <w:p w14:paraId="5FEDC3F4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- Cobertura de pedágios, tributos e demais encargos obrigatórios da viagem.</w:t>
      </w:r>
    </w:p>
    <w:p w14:paraId="3F8350C4" w14:textId="77777777" w:rsidR="006331F4" w:rsidRP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A contratação será formalizada com base na dispensa de licitação, amparada no art. 75, inciso VIII, da Lei Federal nº 14.133/2021, diante da impossibilidade de obtenção de três orçamentos, em razão da especificidade do serviço e da escassez de fornecedores capacitados a realizar esse tipo de transporte com segurança e dentro das exigências técnicas, conforme demonstrado no laudo técnico anexado aos autos.</w:t>
      </w:r>
    </w:p>
    <w:p w14:paraId="63BC5668" w14:textId="2BBE42F9" w:rsidR="006331F4" w:rsidRDefault="006331F4" w:rsidP="006331F4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Cs w:val="18"/>
          <w:lang w:val="pt-PT"/>
        </w:rPr>
      </w:pPr>
      <w:r w:rsidRPr="006331F4">
        <w:rPr>
          <w:rFonts w:eastAsia="Times New Roman" w:cs="Tahoma"/>
          <w:bCs/>
          <w:iCs/>
          <w:szCs w:val="18"/>
          <w:lang w:val="pt-PT"/>
        </w:rPr>
        <w:t>O objetivo final da solução é garantir a realocação segura e digna da Sra. Daiane e de seus animais para nova residência já locada no Município de Anitápolis/SC, onde ela passará a contar com o apoio de sua filha mais velha e com infraestrutura adequada ao bem-estar dos animais, evitando assim riscos à saúde pública, maus-tratos e demais problemas decorrentes da permanência na situação atual.</w:t>
      </w:r>
    </w:p>
    <w:p w14:paraId="511FE260" w14:textId="44647A49" w:rsidR="00F13167" w:rsidRDefault="00357643" w:rsidP="00F13167">
      <w:pPr>
        <w:widowControl w:val="0"/>
        <w:autoSpaceDE w:val="0"/>
        <w:autoSpaceDN w:val="0"/>
        <w:spacing w:after="0" w:line="362" w:lineRule="auto"/>
        <w:ind w:firstLine="709"/>
        <w:contextualSpacing w:val="0"/>
        <w:rPr>
          <w:rFonts w:eastAsia="Times New Roman" w:cs="Tahoma"/>
          <w:b/>
          <w:spacing w:val="17"/>
          <w:szCs w:val="18"/>
          <w:lang w:val="pt-PT"/>
        </w:rPr>
      </w:pPr>
      <w:r w:rsidRPr="00F13167">
        <w:rPr>
          <w:rFonts w:eastAsia="Times New Roman" w:cs="Tahoma"/>
          <w:szCs w:val="18"/>
          <w:lang w:val="pt-PT"/>
        </w:rPr>
        <w:t>Considerando ainda, que a razão</w:t>
      </w:r>
      <w:r w:rsidRPr="00F13167">
        <w:rPr>
          <w:rFonts w:eastAsia="Times New Roman" w:cs="Tahoma"/>
          <w:spacing w:val="4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da</w:t>
      </w:r>
      <w:r w:rsidRPr="00F13167">
        <w:rPr>
          <w:rFonts w:eastAsia="Times New Roman" w:cs="Tahoma"/>
          <w:spacing w:val="42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escolha do fornecedor</w:t>
      </w:r>
      <w:r w:rsidR="006331F4">
        <w:rPr>
          <w:rFonts w:eastAsia="Times New Roman" w:cs="Tahoma"/>
          <w:szCs w:val="18"/>
          <w:lang w:val="pt-PT"/>
        </w:rPr>
        <w:t xml:space="preserve"> </w:t>
      </w:r>
      <w:r w:rsidRPr="00F13167">
        <w:rPr>
          <w:rFonts w:eastAsia="Times New Roman" w:cs="Tahoma"/>
          <w:spacing w:val="-52"/>
          <w:szCs w:val="18"/>
          <w:lang w:val="pt-PT"/>
        </w:rPr>
        <w:t xml:space="preserve">   </w:t>
      </w:r>
      <w:r w:rsidRPr="00F13167">
        <w:rPr>
          <w:rFonts w:eastAsia="Times New Roman" w:cs="Tahoma"/>
          <w:szCs w:val="18"/>
          <w:lang w:val="pt-PT"/>
        </w:rPr>
        <w:t>tenha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sido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justificada,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cabe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justificar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o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preço,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cujo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valor</w:t>
      </w:r>
      <w:r w:rsidRPr="00F13167">
        <w:rPr>
          <w:rFonts w:eastAsia="Times New Roman" w:cs="Tahoma"/>
          <w:spacing w:val="1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total</w:t>
      </w:r>
      <w:r w:rsidRPr="00F13167">
        <w:rPr>
          <w:rFonts w:eastAsia="Times New Roman" w:cs="Tahoma"/>
          <w:spacing w:val="55"/>
          <w:szCs w:val="18"/>
          <w:lang w:val="pt-PT"/>
        </w:rPr>
        <w:t xml:space="preserve"> </w:t>
      </w:r>
      <w:r w:rsidRPr="00F13167">
        <w:rPr>
          <w:rFonts w:eastAsia="Times New Roman" w:cs="Tahoma"/>
          <w:szCs w:val="18"/>
          <w:lang w:val="pt-PT"/>
        </w:rPr>
        <w:t>d</w:t>
      </w:r>
      <w:r w:rsidR="00F13167" w:rsidRPr="00F13167">
        <w:rPr>
          <w:rFonts w:eastAsia="Times New Roman" w:cs="Tahoma"/>
          <w:szCs w:val="18"/>
          <w:lang w:val="pt-PT"/>
        </w:rPr>
        <w:t xml:space="preserve">a </w:t>
      </w:r>
      <w:r w:rsidR="00F13167" w:rsidRPr="0038466F">
        <w:rPr>
          <w:rFonts w:eastAsia="Times New Roman" w:cs="Tahoma"/>
          <w:szCs w:val="18"/>
          <w:lang w:val="pt-PT"/>
        </w:rPr>
        <w:t xml:space="preserve">contratação </w:t>
      </w:r>
      <w:r w:rsidRPr="0038466F">
        <w:rPr>
          <w:rFonts w:eastAsia="Times New Roman" w:cs="Tahoma"/>
          <w:szCs w:val="18"/>
          <w:lang w:val="pt-PT"/>
        </w:rPr>
        <w:t xml:space="preserve">é de R$ </w:t>
      </w:r>
      <w:r w:rsidR="006331F4">
        <w:rPr>
          <w:rFonts w:eastAsia="Times New Roman" w:cs="Tahoma"/>
          <w:szCs w:val="18"/>
          <w:lang w:val="pt-PT"/>
        </w:rPr>
        <w:t>10</w:t>
      </w:r>
      <w:r w:rsidR="00F13167" w:rsidRPr="0038466F">
        <w:rPr>
          <w:rFonts w:eastAsia="Times New Roman" w:cs="Tahoma"/>
          <w:szCs w:val="18"/>
          <w:lang w:val="pt-PT"/>
        </w:rPr>
        <w:t>.</w:t>
      </w:r>
      <w:r w:rsidR="006331F4">
        <w:rPr>
          <w:rFonts w:eastAsia="Times New Roman" w:cs="Tahoma"/>
          <w:szCs w:val="18"/>
          <w:lang w:val="pt-PT"/>
        </w:rPr>
        <w:t>613</w:t>
      </w:r>
      <w:r w:rsidR="00F13167" w:rsidRPr="0038466F">
        <w:rPr>
          <w:rFonts w:eastAsia="Times New Roman" w:cs="Tahoma"/>
          <w:szCs w:val="18"/>
          <w:lang w:val="pt-PT"/>
        </w:rPr>
        <w:t>,</w:t>
      </w:r>
      <w:r w:rsidR="006331F4">
        <w:rPr>
          <w:rFonts w:eastAsia="Times New Roman" w:cs="Tahoma"/>
          <w:szCs w:val="18"/>
          <w:lang w:val="pt-PT"/>
        </w:rPr>
        <w:t>67</w:t>
      </w:r>
      <w:r w:rsidRPr="0038466F">
        <w:rPr>
          <w:rFonts w:eastAsia="Times New Roman" w:cs="Tahoma"/>
          <w:szCs w:val="18"/>
          <w:lang w:val="pt-PT"/>
        </w:rPr>
        <w:t xml:space="preserve"> (</w:t>
      </w:r>
      <w:r w:rsidR="006331F4" w:rsidRPr="006331F4">
        <w:rPr>
          <w:rFonts w:eastAsia="Times New Roman" w:cs="Tahoma"/>
          <w:szCs w:val="18"/>
          <w:lang w:val="pt-PT"/>
        </w:rPr>
        <w:t>dez mil, seiscentos e treze reais e sessenta e sete centavos</w:t>
      </w:r>
      <w:r w:rsidRPr="0038466F">
        <w:rPr>
          <w:rFonts w:eastAsia="Times New Roman" w:cs="Tahoma"/>
          <w:szCs w:val="18"/>
          <w:lang w:val="pt-PT"/>
        </w:rPr>
        <w:t>)</w:t>
      </w:r>
      <w:r w:rsidRPr="0038466F">
        <w:rPr>
          <w:rFonts w:eastAsia="Times New Roman" w:cs="Tahoma"/>
          <w:b/>
          <w:szCs w:val="18"/>
          <w:lang w:val="pt-PT"/>
        </w:rPr>
        <w:t xml:space="preserve">, </w:t>
      </w:r>
      <w:r w:rsidRPr="0038466F">
        <w:rPr>
          <w:rFonts w:eastAsia="Times New Roman" w:cs="Tahoma"/>
          <w:bCs/>
          <w:szCs w:val="18"/>
          <w:lang w:val="pt-PT"/>
        </w:rPr>
        <w:t>que será pago em (parcela única).</w:t>
      </w:r>
      <w:r w:rsidRPr="0038466F">
        <w:rPr>
          <w:rFonts w:eastAsia="Times New Roman" w:cs="Tahoma"/>
          <w:b/>
          <w:spacing w:val="17"/>
          <w:szCs w:val="18"/>
          <w:lang w:val="pt-PT"/>
        </w:rPr>
        <w:t xml:space="preserve"> </w:t>
      </w:r>
    </w:p>
    <w:p w14:paraId="35ABCC42" w14:textId="77777777" w:rsidR="006331F4" w:rsidRPr="0038466F" w:rsidRDefault="006331F4" w:rsidP="00F13167">
      <w:pPr>
        <w:widowControl w:val="0"/>
        <w:autoSpaceDE w:val="0"/>
        <w:autoSpaceDN w:val="0"/>
        <w:spacing w:after="0" w:line="362" w:lineRule="auto"/>
        <w:ind w:firstLine="709"/>
        <w:contextualSpacing w:val="0"/>
        <w:rPr>
          <w:rFonts w:eastAsia="Times New Roman" w:cs="Tahoma"/>
          <w:b/>
          <w:spacing w:val="17"/>
          <w:szCs w:val="18"/>
          <w:lang w:val="pt-PT"/>
        </w:rPr>
      </w:pPr>
    </w:p>
    <w:p w14:paraId="28035D48" w14:textId="42F37AD8" w:rsidR="00357643" w:rsidRPr="0038466F" w:rsidRDefault="00357643" w:rsidP="00F13167">
      <w:pPr>
        <w:widowControl w:val="0"/>
        <w:autoSpaceDE w:val="0"/>
        <w:autoSpaceDN w:val="0"/>
        <w:spacing w:after="0" w:line="362" w:lineRule="auto"/>
        <w:ind w:firstLine="709"/>
        <w:contextualSpacing w:val="0"/>
        <w:rPr>
          <w:rFonts w:eastAsia="Times New Roman" w:cs="Tahoma"/>
          <w:b/>
          <w:spacing w:val="17"/>
          <w:szCs w:val="18"/>
          <w:lang w:val="pt-PT"/>
        </w:rPr>
      </w:pPr>
      <w:r w:rsidRPr="0038466F">
        <w:rPr>
          <w:rFonts w:eastAsia="Times New Roman" w:cs="Tahoma"/>
          <w:szCs w:val="18"/>
          <w:lang w:val="pt-PT"/>
        </w:rPr>
        <w:t>Conforme pesquisa de preços realizada,</w:t>
      </w:r>
      <w:r w:rsidR="006331F4">
        <w:rPr>
          <w:rFonts w:eastAsia="Times New Roman" w:cs="Tahoma"/>
          <w:szCs w:val="18"/>
          <w:lang w:val="pt-PT"/>
        </w:rPr>
        <w:t xml:space="preserve"> o</w:t>
      </w:r>
      <w:r w:rsidR="006331F4" w:rsidRPr="006331F4">
        <w:rPr>
          <w:rFonts w:eastAsia="Times New Roman" w:cs="Tahoma"/>
          <w:szCs w:val="18"/>
          <w:lang w:val="pt-PT"/>
        </w:rPr>
        <w:t xml:space="preserve"> transporte a ser contratado demanda caminhão com características específicas, com compartimentos ventilados e espaço adequado para abrigar caixas de transporte para os animais, além de equipamentos de contenção, higiene e segurança. A especificidade desse serviço torna inviável a obtenção de três orçamentos distintos, como confirmado tecnicamente pelo Departamento da Causa Animal, que tentou sem êxito obter múltiplos orçamentos devido à complexidade da demanda.</w:t>
      </w:r>
      <w:r w:rsidR="006331F4">
        <w:rPr>
          <w:rFonts w:eastAsia="Times New Roman" w:cs="Tahoma"/>
          <w:szCs w:val="18"/>
          <w:lang w:val="pt-PT"/>
        </w:rPr>
        <w:t xml:space="preserve"> C</w:t>
      </w:r>
      <w:r w:rsidRPr="0038466F">
        <w:rPr>
          <w:rFonts w:eastAsia="Times New Roman" w:cs="Tahoma"/>
          <w:szCs w:val="18"/>
          <w:lang w:val="pt-PT"/>
        </w:rPr>
        <w:t>onsiderando ainda</w:t>
      </w:r>
      <w:r w:rsidRPr="0038466F">
        <w:rPr>
          <w:rFonts w:eastAsia="Times New Roman" w:cs="Tahoma"/>
          <w:spacing w:val="56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que</w:t>
      </w:r>
      <w:r w:rsidRPr="0038466F">
        <w:rPr>
          <w:rFonts w:eastAsia="Times New Roman" w:cs="Tahoma"/>
          <w:spacing w:val="56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a</w:t>
      </w:r>
      <w:r w:rsidRPr="0038466F">
        <w:rPr>
          <w:rFonts w:eastAsia="Times New Roman" w:cs="Tahoma"/>
          <w:spacing w:val="56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referida</w:t>
      </w:r>
      <w:r w:rsidRPr="0038466F">
        <w:rPr>
          <w:rFonts w:eastAsia="Times New Roman" w:cs="Tahoma"/>
          <w:spacing w:val="56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contratação não trará prejuízos ao erário público, conforme</w:t>
      </w:r>
      <w:r w:rsidRPr="0038466F">
        <w:rPr>
          <w:rFonts w:eastAsia="Times New Roman" w:cs="Tahoma"/>
          <w:spacing w:val="1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exige</w:t>
      </w:r>
      <w:r w:rsidRPr="0038466F">
        <w:rPr>
          <w:rFonts w:eastAsia="Times New Roman" w:cs="Tahoma"/>
          <w:spacing w:val="28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o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Art.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="0038466F" w:rsidRPr="0038466F">
        <w:rPr>
          <w:rFonts w:eastAsia="Times New Roman" w:cs="Tahoma"/>
          <w:szCs w:val="18"/>
          <w:lang w:val="pt-PT"/>
        </w:rPr>
        <w:t>72</w:t>
      </w:r>
      <w:r w:rsidRPr="0038466F">
        <w:rPr>
          <w:rFonts w:eastAsia="Times New Roman" w:cs="Tahoma"/>
          <w:szCs w:val="18"/>
          <w:lang w:val="pt-PT"/>
        </w:rPr>
        <w:t>,</w:t>
      </w:r>
      <w:r w:rsidRPr="0038466F">
        <w:rPr>
          <w:rFonts w:eastAsia="Times New Roman" w:cs="Tahoma"/>
          <w:spacing w:val="28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parágrafo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único</w:t>
      </w:r>
      <w:r w:rsidR="0038466F" w:rsidRPr="0038466F">
        <w:rPr>
          <w:rFonts w:eastAsia="Times New Roman" w:cs="Tahoma"/>
          <w:szCs w:val="18"/>
          <w:lang w:val="pt-PT"/>
        </w:rPr>
        <w:t xml:space="preserve"> e Art. 75, inciso VIII</w:t>
      </w:r>
      <w:r w:rsidRPr="0038466F">
        <w:rPr>
          <w:rFonts w:eastAsia="Times New Roman" w:cs="Tahoma"/>
          <w:szCs w:val="18"/>
          <w:lang w:val="pt-PT"/>
        </w:rPr>
        <w:t>,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da</w:t>
      </w:r>
      <w:r w:rsidRPr="0038466F">
        <w:rPr>
          <w:rFonts w:eastAsia="Times New Roman" w:cs="Tahoma"/>
          <w:spacing w:val="28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Lei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Federal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nº</w:t>
      </w:r>
      <w:r w:rsidRPr="0038466F">
        <w:rPr>
          <w:rFonts w:eastAsia="Times New Roman" w:cs="Tahoma"/>
          <w:spacing w:val="29"/>
          <w:szCs w:val="18"/>
          <w:lang w:val="pt-PT"/>
        </w:rPr>
        <w:t xml:space="preserve"> </w:t>
      </w:r>
      <w:r w:rsidRPr="0038466F">
        <w:rPr>
          <w:rFonts w:eastAsia="Times New Roman" w:cs="Tahoma"/>
          <w:szCs w:val="18"/>
          <w:lang w:val="pt-PT"/>
        </w:rPr>
        <w:t>14.133/21.</w:t>
      </w:r>
    </w:p>
    <w:p w14:paraId="75FCF4C6" w14:textId="3CE14492" w:rsidR="0020342D" w:rsidRPr="003E0E97" w:rsidRDefault="0020342D" w:rsidP="0020342D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38466F">
        <w:rPr>
          <w:rFonts w:eastAsia="Times New Roman" w:cs="Tahoma"/>
          <w:szCs w:val="18"/>
          <w:lang w:eastAsia="pt-BR"/>
        </w:rPr>
        <w:t xml:space="preserve">Imigrante, </w:t>
      </w:r>
      <w:r w:rsidR="00445FBE">
        <w:rPr>
          <w:rFonts w:eastAsia="Times New Roman" w:cs="Tahoma"/>
          <w:szCs w:val="18"/>
          <w:lang w:eastAsia="pt-BR"/>
        </w:rPr>
        <w:t>30</w:t>
      </w:r>
      <w:r w:rsidRPr="0038466F">
        <w:rPr>
          <w:rFonts w:eastAsia="Times New Roman" w:cs="Tahoma"/>
          <w:szCs w:val="18"/>
          <w:lang w:eastAsia="pt-BR"/>
        </w:rPr>
        <w:t xml:space="preserve"> de </w:t>
      </w:r>
      <w:r w:rsidR="00445FBE">
        <w:rPr>
          <w:rFonts w:eastAsia="Times New Roman" w:cs="Tahoma"/>
          <w:szCs w:val="18"/>
          <w:lang w:eastAsia="pt-BR"/>
        </w:rPr>
        <w:t>maio</w:t>
      </w:r>
      <w:r w:rsidRPr="0038466F">
        <w:rPr>
          <w:rFonts w:eastAsia="Times New Roman" w:cs="Tahoma"/>
          <w:szCs w:val="18"/>
          <w:lang w:eastAsia="pt-BR"/>
        </w:rPr>
        <w:t xml:space="preserve"> de 2025.</w:t>
      </w:r>
    </w:p>
    <w:p w14:paraId="04473B75" w14:textId="77777777" w:rsidR="0020342D" w:rsidRDefault="0020342D" w:rsidP="0020342D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3BC09DCB" w14:textId="77777777" w:rsidR="0020342D" w:rsidRPr="003E0E97" w:rsidRDefault="0020342D" w:rsidP="0020342D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6772479D" w14:textId="77777777" w:rsidR="0020342D" w:rsidRPr="003E0E97" w:rsidRDefault="0020342D" w:rsidP="0020342D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26324E31" w14:textId="33F37337" w:rsidR="0020342D" w:rsidRPr="003E0E97" w:rsidRDefault="00445FBE" w:rsidP="0020342D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>
        <w:rPr>
          <w:rFonts w:eastAsia="Times New Roman" w:cs="Tahoma"/>
          <w:b/>
          <w:bCs/>
          <w:szCs w:val="18"/>
          <w:lang w:eastAsia="pt-BR"/>
        </w:rPr>
        <w:t>JÓICE CRISTINA HORST</w:t>
      </w:r>
    </w:p>
    <w:p w14:paraId="72EE86D0" w14:textId="194F7E94" w:rsidR="0020342D" w:rsidRPr="003E0E97" w:rsidRDefault="0020342D" w:rsidP="0020342D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Secretári</w:t>
      </w:r>
      <w:r w:rsidR="00445FBE">
        <w:rPr>
          <w:rFonts w:eastAsia="Times New Roman" w:cs="Tahoma"/>
          <w:bCs/>
          <w:szCs w:val="18"/>
          <w:lang w:eastAsia="pt-BR"/>
        </w:rPr>
        <w:t>a</w:t>
      </w:r>
      <w:r w:rsidRPr="003E0E97">
        <w:rPr>
          <w:rFonts w:eastAsia="Times New Roman" w:cs="Tahoma"/>
          <w:bCs/>
          <w:szCs w:val="18"/>
          <w:lang w:eastAsia="pt-BR"/>
        </w:rPr>
        <w:t xml:space="preserve"> Municipal de </w:t>
      </w:r>
      <w:r w:rsidR="00445FBE">
        <w:rPr>
          <w:rFonts w:eastAsia="Times New Roman" w:cs="Tahoma"/>
          <w:bCs/>
          <w:szCs w:val="18"/>
          <w:lang w:eastAsia="pt-BR"/>
        </w:rPr>
        <w:t>Saúde e Assistência Social</w:t>
      </w:r>
    </w:p>
    <w:p w14:paraId="43B6D1AC" w14:textId="401D9A02" w:rsidR="0020342D" w:rsidRPr="003E0E97" w:rsidRDefault="00445FBE" w:rsidP="0020342D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>
        <w:rPr>
          <w:rFonts w:eastAsia="Times New Roman" w:cs="Tahoma"/>
          <w:bCs/>
          <w:szCs w:val="18"/>
          <w:lang w:eastAsia="pt-BR"/>
        </w:rPr>
        <w:t>SMSAS</w:t>
      </w:r>
    </w:p>
    <w:p w14:paraId="579693EA" w14:textId="77777777" w:rsidR="0020342D" w:rsidRPr="003E0E97" w:rsidRDefault="0020342D" w:rsidP="0020342D">
      <w:pPr>
        <w:rPr>
          <w:sz w:val="20"/>
          <w:szCs w:val="24"/>
        </w:rPr>
      </w:pPr>
    </w:p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20342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835029876" name="Imagem 18350298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662665308" name="Imagem 6626653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095A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2CD6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342D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1DD0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643"/>
    <w:rsid w:val="00357DE1"/>
    <w:rsid w:val="00363A34"/>
    <w:rsid w:val="0036597A"/>
    <w:rsid w:val="00365DDA"/>
    <w:rsid w:val="0037060B"/>
    <w:rsid w:val="00371634"/>
    <w:rsid w:val="003722EF"/>
    <w:rsid w:val="00376212"/>
    <w:rsid w:val="00377F0E"/>
    <w:rsid w:val="00380601"/>
    <w:rsid w:val="00381119"/>
    <w:rsid w:val="0038466F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5FBE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31F4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03F8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6C4F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1A38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331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167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2CF1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1429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2023-02-16T11:55:00Z</cp:lastPrinted>
  <dcterms:created xsi:type="dcterms:W3CDTF">2025-02-18T16:48:00Z</dcterms:created>
  <dcterms:modified xsi:type="dcterms:W3CDTF">2025-05-30T19:05:00Z</dcterms:modified>
</cp:coreProperties>
</file>