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227" w:rsidRDefault="005555E0">
      <w:pPr>
        <w:ind w:firstLine="0"/>
        <w:jc w:val="center"/>
        <w:rPr>
          <w:rFonts w:cs="Tahoma"/>
          <w:b/>
          <w:sz w:val="16"/>
          <w:szCs w:val="16"/>
        </w:rPr>
      </w:pPr>
      <w:r>
        <w:rPr>
          <w:rFonts w:cs="Tahoma"/>
          <w:b/>
          <w:sz w:val="16"/>
          <w:szCs w:val="16"/>
        </w:rPr>
        <w:t>TERMO DE REFERÊNCIA</w:t>
      </w:r>
    </w:p>
    <w:p w:rsidR="00FD1227" w:rsidRDefault="005555E0">
      <w:pPr>
        <w:ind w:firstLine="0"/>
        <w:jc w:val="center"/>
        <w:rPr>
          <w:rFonts w:cs="Tahoma"/>
          <w:b/>
          <w:bCs/>
          <w:sz w:val="16"/>
          <w:szCs w:val="16"/>
        </w:rPr>
      </w:pPr>
      <w:r>
        <w:rPr>
          <w:rFonts w:cs="Tahoma"/>
          <w:bCs/>
          <w:sz w:val="16"/>
          <w:szCs w:val="16"/>
        </w:rPr>
        <w:t>Caracterização do(s) objeto(s) que se pretenda(m) contratar</w:t>
      </w:r>
    </w:p>
    <w:p w:rsidR="00FD1227" w:rsidRDefault="005555E0">
      <w:pPr>
        <w:pStyle w:val="Ttulo1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Definição do Objeto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544"/>
        <w:gridCol w:w="1984"/>
        <w:gridCol w:w="2126"/>
      </w:tblGrid>
      <w:tr w:rsidR="00FD1227">
        <w:tc>
          <w:tcPr>
            <w:tcW w:w="10314" w:type="dxa"/>
            <w:gridSpan w:val="4"/>
            <w:shd w:val="clear" w:color="auto" w:fill="auto"/>
            <w:vAlign w:val="center"/>
          </w:tcPr>
          <w:p w:rsidR="00FD1227" w:rsidRDefault="005555E0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>Natureza(s) do(s) Objeto(s)</w:t>
            </w:r>
          </w:p>
        </w:tc>
      </w:tr>
      <w:tr w:rsidR="00FD1227">
        <w:tc>
          <w:tcPr>
            <w:tcW w:w="2660" w:type="dxa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Aquisição de Bens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x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) Obra(s) de Engenharia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Locação de Bens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Concessão de Bens</w:t>
            </w:r>
          </w:p>
        </w:tc>
      </w:tr>
      <w:tr w:rsidR="00FD1227">
        <w:trPr>
          <w:trHeight w:val="121"/>
        </w:trPr>
        <w:tc>
          <w:tcPr>
            <w:tcW w:w="2660" w:type="dxa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Prestação de Serviços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Prestação de Serviços de Engenharia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Alienação de Bens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Permissão de Bens</w:t>
            </w:r>
          </w:p>
        </w:tc>
      </w:tr>
      <w:tr w:rsidR="00FD1227">
        <w:trPr>
          <w:trHeight w:val="12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Prestação de Serviços com Regime de Dedicação Exclusiva de Mão de Obra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Fornecimento e prestação de serviço associados</w:t>
            </w:r>
          </w:p>
        </w:tc>
      </w:tr>
    </w:tbl>
    <w:p w:rsidR="00FD1227" w:rsidRDefault="00FD1227">
      <w:pPr>
        <w:rPr>
          <w:rFonts w:cs="Tahoma"/>
          <w:color w:val="FF0000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2579"/>
        <w:gridCol w:w="2578"/>
        <w:gridCol w:w="2579"/>
      </w:tblGrid>
      <w:tr w:rsidR="00FD1227">
        <w:tc>
          <w:tcPr>
            <w:tcW w:w="10314" w:type="dxa"/>
            <w:gridSpan w:val="4"/>
            <w:shd w:val="clear" w:color="auto" w:fill="auto"/>
            <w:vAlign w:val="center"/>
          </w:tcPr>
          <w:p w:rsidR="00FD1227" w:rsidRDefault="005555E0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>Tipo(s) de Objeto(s)</w:t>
            </w:r>
          </w:p>
        </w:tc>
      </w:tr>
      <w:tr w:rsidR="00FD1227">
        <w:trPr>
          <w:trHeight w:val="163"/>
        </w:trPr>
        <w:tc>
          <w:tcPr>
            <w:tcW w:w="2578" w:type="dxa"/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Bem(</w:t>
            </w:r>
            <w:proofErr w:type="spellStart"/>
            <w:r>
              <w:rPr>
                <w:rFonts w:cs="Tahoma"/>
                <w:sz w:val="16"/>
                <w:szCs w:val="16"/>
              </w:rPr>
              <w:t>ns</w:t>
            </w:r>
            <w:proofErr w:type="spellEnd"/>
            <w:r>
              <w:rPr>
                <w:rFonts w:cs="Tahoma"/>
                <w:sz w:val="16"/>
                <w:szCs w:val="16"/>
              </w:rPr>
              <w:t>) Comum(</w:t>
            </w:r>
            <w:proofErr w:type="spellStart"/>
            <w:r>
              <w:rPr>
                <w:rFonts w:cs="Tahoma"/>
                <w:sz w:val="16"/>
                <w:szCs w:val="16"/>
              </w:rPr>
              <w:t>ns</w:t>
            </w:r>
            <w:proofErr w:type="spellEnd"/>
            <w:r>
              <w:rPr>
                <w:rFonts w:cs="Tahoma"/>
                <w:sz w:val="16"/>
                <w:szCs w:val="16"/>
              </w:rPr>
              <w:t>)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Bem(</w:t>
            </w:r>
            <w:proofErr w:type="spellStart"/>
            <w:r>
              <w:rPr>
                <w:rFonts w:cs="Tahoma"/>
                <w:sz w:val="16"/>
                <w:szCs w:val="16"/>
              </w:rPr>
              <w:t>ns</w:t>
            </w:r>
            <w:proofErr w:type="spellEnd"/>
            <w:r>
              <w:rPr>
                <w:rFonts w:cs="Tahoma"/>
                <w:sz w:val="16"/>
                <w:szCs w:val="16"/>
              </w:rPr>
              <w:t>) Especiais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Serviço(s) Comum(</w:t>
            </w:r>
            <w:proofErr w:type="spellStart"/>
            <w:r>
              <w:rPr>
                <w:rFonts w:cs="Tahoma"/>
                <w:sz w:val="16"/>
                <w:szCs w:val="16"/>
              </w:rPr>
              <w:t>ns</w:t>
            </w:r>
            <w:proofErr w:type="spellEnd"/>
            <w:r>
              <w:rPr>
                <w:rFonts w:cs="Tahoma"/>
                <w:sz w:val="16"/>
                <w:szCs w:val="16"/>
              </w:rPr>
              <w:t>)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Serviço(s) Especial(</w:t>
            </w:r>
            <w:proofErr w:type="spellStart"/>
            <w:r>
              <w:rPr>
                <w:rFonts w:cs="Tahoma"/>
                <w:sz w:val="16"/>
                <w:szCs w:val="16"/>
              </w:rPr>
              <w:t>is</w:t>
            </w:r>
            <w:proofErr w:type="spellEnd"/>
            <w:r>
              <w:rPr>
                <w:rFonts w:cs="Tahoma"/>
                <w:sz w:val="16"/>
                <w:szCs w:val="16"/>
              </w:rPr>
              <w:t>)</w:t>
            </w:r>
          </w:p>
        </w:tc>
      </w:tr>
      <w:tr w:rsidR="00FD1227">
        <w:trPr>
          <w:trHeight w:val="163"/>
        </w:trPr>
        <w:tc>
          <w:tcPr>
            <w:tcW w:w="5157" w:type="dxa"/>
            <w:gridSpan w:val="2"/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Obra(s) Comum(</w:t>
            </w:r>
            <w:proofErr w:type="spellStart"/>
            <w:r>
              <w:rPr>
                <w:rFonts w:cs="Tahoma"/>
                <w:sz w:val="16"/>
                <w:szCs w:val="16"/>
              </w:rPr>
              <w:t>ns</w:t>
            </w:r>
            <w:proofErr w:type="spellEnd"/>
            <w:r>
              <w:rPr>
                <w:rFonts w:cs="Tahoma"/>
                <w:sz w:val="16"/>
                <w:szCs w:val="16"/>
              </w:rPr>
              <w:t>) de Engenharia</w:t>
            </w:r>
          </w:p>
        </w:tc>
        <w:tc>
          <w:tcPr>
            <w:tcW w:w="5157" w:type="dxa"/>
            <w:gridSpan w:val="2"/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Obra(s) Especial(</w:t>
            </w:r>
            <w:proofErr w:type="spellStart"/>
            <w:r>
              <w:rPr>
                <w:rFonts w:cs="Tahoma"/>
                <w:sz w:val="16"/>
                <w:szCs w:val="16"/>
              </w:rPr>
              <w:t>is</w:t>
            </w:r>
            <w:proofErr w:type="spellEnd"/>
            <w:r>
              <w:rPr>
                <w:rFonts w:cs="Tahoma"/>
                <w:sz w:val="16"/>
                <w:szCs w:val="16"/>
              </w:rPr>
              <w:t>) de Engenharia</w:t>
            </w:r>
          </w:p>
        </w:tc>
      </w:tr>
      <w:tr w:rsidR="00FD1227">
        <w:trPr>
          <w:trHeight w:val="163"/>
        </w:trPr>
        <w:tc>
          <w:tcPr>
            <w:tcW w:w="5157" w:type="dxa"/>
            <w:gridSpan w:val="2"/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x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) Serviço(s) Comum(</w:t>
            </w:r>
            <w:proofErr w:type="spellStart"/>
            <w:r>
              <w:rPr>
                <w:rFonts w:cs="Tahoma"/>
                <w:sz w:val="16"/>
                <w:szCs w:val="16"/>
              </w:rPr>
              <w:t>ns</w:t>
            </w:r>
            <w:proofErr w:type="spellEnd"/>
            <w:r>
              <w:rPr>
                <w:rFonts w:cs="Tahoma"/>
                <w:sz w:val="16"/>
                <w:szCs w:val="16"/>
              </w:rPr>
              <w:t>) de Engenharia</w:t>
            </w:r>
          </w:p>
        </w:tc>
        <w:tc>
          <w:tcPr>
            <w:tcW w:w="5157" w:type="dxa"/>
            <w:gridSpan w:val="2"/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Serviço(s) Especial(</w:t>
            </w:r>
            <w:proofErr w:type="spellStart"/>
            <w:r>
              <w:rPr>
                <w:rFonts w:cs="Tahoma"/>
                <w:sz w:val="16"/>
                <w:szCs w:val="16"/>
              </w:rPr>
              <w:t>is</w:t>
            </w:r>
            <w:proofErr w:type="spellEnd"/>
            <w:r>
              <w:rPr>
                <w:rFonts w:cs="Tahoma"/>
                <w:sz w:val="16"/>
                <w:szCs w:val="16"/>
              </w:rPr>
              <w:t>) de Engenharia</w:t>
            </w:r>
          </w:p>
        </w:tc>
      </w:tr>
    </w:tbl>
    <w:p w:rsidR="00FD1227" w:rsidRDefault="00FD1227">
      <w:pPr>
        <w:rPr>
          <w:rFonts w:cs="Tahoma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678"/>
        <w:gridCol w:w="3402"/>
        <w:gridCol w:w="708"/>
      </w:tblGrid>
      <w:tr w:rsidR="00FD1227">
        <w:tc>
          <w:tcPr>
            <w:tcW w:w="10314" w:type="dxa"/>
            <w:gridSpan w:val="4"/>
            <w:shd w:val="clear" w:color="auto" w:fill="auto"/>
            <w:vAlign w:val="center"/>
          </w:tcPr>
          <w:p w:rsidR="00FD1227" w:rsidRDefault="005555E0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>Catálogo Eletrônico de Padronização</w:t>
            </w:r>
          </w:p>
        </w:tc>
      </w:tr>
      <w:tr w:rsidR="00FD1227">
        <w:trPr>
          <w:trHeight w:val="252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Não se aplica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Sim, cfe. disponível no catálogo eletrônico de padronização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(x) Não identificado(s) e/ou localizado(s) no catálogo</w:t>
            </w:r>
          </w:p>
        </w:tc>
      </w:tr>
      <w:tr w:rsidR="00FD1227">
        <w:trPr>
          <w:trHeight w:val="137"/>
        </w:trPr>
        <w:tc>
          <w:tcPr>
            <w:tcW w:w="9606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</w:t>
            </w:r>
            <w:r>
              <w:rPr>
                <w:rFonts w:cs="Tahoma"/>
                <w:b/>
                <w:bCs/>
                <w:sz w:val="16"/>
                <w:szCs w:val="16"/>
              </w:rPr>
              <w:t>Descrever o motivo da não utilização do catálogo eletrônico de padronização</w:t>
            </w:r>
            <w:r>
              <w:rPr>
                <w:rFonts w:cs="Tahoma"/>
                <w:sz w:val="16"/>
                <w:szCs w:val="16"/>
              </w:rPr>
              <w:t>, cfe. §2º do Art. 19 da Lei 14.133/21:</w:t>
            </w:r>
          </w:p>
        </w:tc>
        <w:tc>
          <w:tcPr>
            <w:tcW w:w="70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D1227" w:rsidRDefault="00FD1227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</w:p>
        </w:tc>
      </w:tr>
      <w:tr w:rsidR="00FD1227">
        <w:trPr>
          <w:trHeight w:val="312"/>
        </w:trPr>
        <w:tc>
          <w:tcPr>
            <w:tcW w:w="10314" w:type="dxa"/>
            <w:gridSpan w:val="4"/>
            <w:tcBorders>
              <w:top w:val="nil"/>
            </w:tcBorders>
            <w:shd w:val="clear" w:color="auto" w:fill="auto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Não localizado item semelhante no catálogo.</w:t>
            </w:r>
          </w:p>
        </w:tc>
      </w:tr>
    </w:tbl>
    <w:p w:rsidR="00FD1227" w:rsidRDefault="00FD1227">
      <w:pPr>
        <w:rPr>
          <w:rFonts w:cs="Tahoma"/>
          <w:sz w:val="16"/>
          <w:szCs w:val="16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5861"/>
        <w:gridCol w:w="851"/>
        <w:gridCol w:w="704"/>
        <w:gridCol w:w="2443"/>
      </w:tblGrid>
      <w:tr w:rsidR="00FD1227">
        <w:tc>
          <w:tcPr>
            <w:tcW w:w="484" w:type="dxa"/>
            <w:shd w:val="clear" w:color="auto" w:fill="auto"/>
            <w:vAlign w:val="center"/>
          </w:tcPr>
          <w:p w:rsidR="00FD1227" w:rsidRDefault="005555E0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>Nº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FD1227" w:rsidRDefault="005555E0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>Descrição do Item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227" w:rsidRDefault="005555E0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D1227" w:rsidRDefault="005555E0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cs="Tahoma"/>
                <w:b/>
                <w:bCs/>
                <w:sz w:val="16"/>
                <w:szCs w:val="16"/>
              </w:rPr>
              <w:t>Un</w:t>
            </w:r>
            <w:proofErr w:type="spellEnd"/>
          </w:p>
        </w:tc>
        <w:tc>
          <w:tcPr>
            <w:tcW w:w="2443" w:type="dxa"/>
            <w:shd w:val="clear" w:color="auto" w:fill="auto"/>
            <w:vAlign w:val="center"/>
          </w:tcPr>
          <w:p w:rsidR="00FD1227" w:rsidRDefault="005555E0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>Preço Total Estimado</w:t>
            </w:r>
          </w:p>
        </w:tc>
      </w:tr>
      <w:tr w:rsidR="00FD1227">
        <w:tc>
          <w:tcPr>
            <w:tcW w:w="484" w:type="dxa"/>
            <w:shd w:val="clear" w:color="auto" w:fill="auto"/>
            <w:vAlign w:val="center"/>
          </w:tcPr>
          <w:p w:rsidR="00FD1227" w:rsidRDefault="005555E0">
            <w:pPr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1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616B66" w:rsidRDefault="00616B66">
            <w:pPr>
              <w:pStyle w:val="Defaul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Contratação de empresa para reconstrução da Ponte da Linha Ernesto Alves, com recursos da Defesa Civil - </w:t>
            </w:r>
          </w:p>
          <w:p w:rsidR="00FD1227" w:rsidRDefault="00616B66">
            <w:pPr>
              <w:pStyle w:val="Defaul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Protocolo nº REC-RS-4310363-20230918-01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227" w:rsidRDefault="005555E0">
            <w:pPr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1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D1227" w:rsidRDefault="005555E0">
            <w:pPr>
              <w:ind w:firstLine="0"/>
              <w:jc w:val="center"/>
              <w:rPr>
                <w:rFonts w:cs="Tahoma"/>
                <w:sz w:val="16"/>
                <w:szCs w:val="16"/>
              </w:rPr>
            </w:pPr>
            <w:proofErr w:type="spellStart"/>
            <w:r>
              <w:rPr>
                <w:rFonts w:cs="Tahoma"/>
                <w:sz w:val="16"/>
                <w:szCs w:val="16"/>
              </w:rPr>
              <w:t>un</w:t>
            </w:r>
            <w:proofErr w:type="spellEnd"/>
          </w:p>
        </w:tc>
        <w:tc>
          <w:tcPr>
            <w:tcW w:w="2443" w:type="dxa"/>
            <w:shd w:val="clear" w:color="auto" w:fill="auto"/>
            <w:vAlign w:val="center"/>
          </w:tcPr>
          <w:p w:rsidR="00FD1227" w:rsidRDefault="005555E0">
            <w:pPr>
              <w:ind w:firstLine="0"/>
              <w:jc w:val="right"/>
              <w:rPr>
                <w:rFonts w:cs="Tahoma"/>
                <w:sz w:val="16"/>
                <w:szCs w:val="16"/>
                <w:highlight w:val="yellow"/>
              </w:rPr>
            </w:pPr>
            <w:r>
              <w:rPr>
                <w:rFonts w:cs="Tahoma"/>
                <w:sz w:val="16"/>
                <w:szCs w:val="16"/>
              </w:rPr>
              <w:t xml:space="preserve">R$ </w:t>
            </w:r>
            <w:r w:rsidR="00092BB6">
              <w:rPr>
                <w:rFonts w:cs="Tahoma"/>
                <w:sz w:val="16"/>
                <w:szCs w:val="16"/>
              </w:rPr>
              <w:t>784.373,55</w:t>
            </w:r>
            <w:r>
              <w:rPr>
                <w:rFonts w:cs="Tahoma"/>
                <w:sz w:val="16"/>
                <w:szCs w:val="16"/>
                <w:highlight w:val="yellow"/>
              </w:rPr>
              <w:t xml:space="preserve"> </w:t>
            </w:r>
          </w:p>
        </w:tc>
      </w:tr>
    </w:tbl>
    <w:p w:rsidR="00FD1227" w:rsidRDefault="00FD1227">
      <w:pPr>
        <w:rPr>
          <w:rFonts w:cs="Tahoma"/>
          <w:sz w:val="16"/>
          <w:szCs w:val="16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567"/>
        <w:gridCol w:w="29"/>
        <w:gridCol w:w="8193"/>
        <w:gridCol w:w="28"/>
      </w:tblGrid>
      <w:tr w:rsidR="00FD1227" w:rsidTr="00DD025C">
        <w:trPr>
          <w:gridAfter w:val="1"/>
          <w:wAfter w:w="28" w:type="dxa"/>
        </w:trPr>
        <w:tc>
          <w:tcPr>
            <w:tcW w:w="10315" w:type="dxa"/>
            <w:gridSpan w:val="5"/>
            <w:shd w:val="clear" w:color="auto" w:fill="auto"/>
            <w:vAlign w:val="center"/>
          </w:tcPr>
          <w:p w:rsidR="00FD1227" w:rsidRDefault="005555E0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>Condições de Entrega e Serviço</w:t>
            </w:r>
          </w:p>
        </w:tc>
      </w:tr>
      <w:tr w:rsidR="00FD1227" w:rsidTr="00DD025C">
        <w:trPr>
          <w:gridAfter w:val="1"/>
          <w:wAfter w:w="28" w:type="dxa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FD1227" w:rsidRDefault="005555E0">
            <w:pPr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Prazo de Entrega</w:t>
            </w:r>
            <w:r w:rsidR="00F272D2">
              <w:rPr>
                <w:rFonts w:cs="Tahoma"/>
                <w:sz w:val="16"/>
                <w:szCs w:val="16"/>
              </w:rPr>
              <w:t>/execução</w:t>
            </w:r>
          </w:p>
        </w:tc>
        <w:tc>
          <w:tcPr>
            <w:tcW w:w="8789" w:type="dxa"/>
            <w:gridSpan w:val="3"/>
            <w:shd w:val="clear" w:color="auto" w:fill="auto"/>
            <w:vAlign w:val="center"/>
          </w:tcPr>
          <w:p w:rsidR="00FD1227" w:rsidRDefault="004A6A5D">
            <w:pPr>
              <w:ind w:firstLine="0"/>
              <w:rPr>
                <w:rFonts w:cs="Tahoma"/>
                <w:sz w:val="16"/>
                <w:szCs w:val="16"/>
              </w:rPr>
            </w:pPr>
            <w:r w:rsidRPr="004A6A5D">
              <w:rPr>
                <w:rFonts w:cs="Tahoma"/>
                <w:b/>
                <w:sz w:val="16"/>
                <w:szCs w:val="16"/>
              </w:rPr>
              <w:t>4</w:t>
            </w:r>
            <w:r w:rsidR="005555E0" w:rsidRPr="004A6A5D">
              <w:rPr>
                <w:rFonts w:cs="Tahoma"/>
                <w:b/>
                <w:sz w:val="16"/>
                <w:szCs w:val="16"/>
              </w:rPr>
              <w:t xml:space="preserve"> meses</w:t>
            </w:r>
            <w:r w:rsidRPr="004A6A5D">
              <w:rPr>
                <w:rFonts w:cs="Tahoma"/>
                <w:b/>
                <w:sz w:val="16"/>
                <w:szCs w:val="16"/>
              </w:rPr>
              <w:t>,</w:t>
            </w:r>
            <w:r w:rsidR="005555E0" w:rsidRPr="00DD025C">
              <w:rPr>
                <w:rFonts w:cs="Tahoma"/>
                <w:b/>
                <w:color w:val="FF0000"/>
                <w:sz w:val="16"/>
                <w:szCs w:val="16"/>
              </w:rPr>
              <w:t xml:space="preserve"> </w:t>
            </w:r>
            <w:r w:rsidR="005555E0">
              <w:rPr>
                <w:rFonts w:cs="Tahoma"/>
                <w:sz w:val="16"/>
                <w:szCs w:val="16"/>
              </w:rPr>
              <w:t>a contar da autorização de compra e/ou ordem de execução de serviço, nota de empenho de despesa, ou emissão de outro instrumento hábil equivalente.</w:t>
            </w:r>
          </w:p>
        </w:tc>
      </w:tr>
      <w:tr w:rsidR="00FD1227" w:rsidTr="00DD025C">
        <w:trPr>
          <w:gridAfter w:val="1"/>
          <w:wAfter w:w="28" w:type="dxa"/>
        </w:trPr>
        <w:tc>
          <w:tcPr>
            <w:tcW w:w="2093" w:type="dxa"/>
            <w:gridSpan w:val="3"/>
            <w:shd w:val="clear" w:color="auto" w:fill="auto"/>
            <w:vAlign w:val="center"/>
          </w:tcPr>
          <w:p w:rsidR="00FD1227" w:rsidRDefault="005555E0">
            <w:pPr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Horário(s) de entrega(s):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:rsidR="00FD1227" w:rsidRDefault="00F272D2">
            <w:pPr>
              <w:ind w:firstLine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N/A</w:t>
            </w:r>
          </w:p>
        </w:tc>
      </w:tr>
      <w:tr w:rsidR="00FD1227" w:rsidTr="00DD025C"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227" w:rsidRDefault="00FD1227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D1227" w:rsidRDefault="001B4B9B">
            <w:pPr>
              <w:ind w:firstLine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Local:</w:t>
            </w:r>
          </w:p>
        </w:tc>
        <w:tc>
          <w:tcPr>
            <w:tcW w:w="822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227" w:rsidRDefault="001B4B9B">
            <w:pPr>
              <w:ind w:firstLine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Linha Ernesto Alves, Interior de Imigrante/RS</w:t>
            </w:r>
          </w:p>
        </w:tc>
      </w:tr>
    </w:tbl>
    <w:p w:rsidR="00FD1227" w:rsidRDefault="00FD1227">
      <w:pPr>
        <w:rPr>
          <w:rFonts w:cs="Tahoma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FD1227">
        <w:tc>
          <w:tcPr>
            <w:tcW w:w="10314" w:type="dxa"/>
            <w:shd w:val="clear" w:color="auto" w:fill="auto"/>
            <w:vAlign w:val="center"/>
          </w:tcPr>
          <w:p w:rsidR="00FD1227" w:rsidRDefault="005555E0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>Regras para Recebimento Provisório e/ou Definitivo</w:t>
            </w:r>
          </w:p>
        </w:tc>
      </w:tr>
      <w:tr w:rsidR="00FD1227">
        <w:tc>
          <w:tcPr>
            <w:tcW w:w="10314" w:type="dxa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Quando do recebimento provisório e/ou definitivo, o(s) </w:t>
            </w:r>
            <w:proofErr w:type="spellStart"/>
            <w:r>
              <w:rPr>
                <w:rFonts w:cs="Tahoma"/>
                <w:sz w:val="16"/>
                <w:szCs w:val="16"/>
              </w:rPr>
              <w:t>fisca</w:t>
            </w:r>
            <w:proofErr w:type="spellEnd"/>
            <w:r>
              <w:rPr>
                <w:rFonts w:cs="Tahoma"/>
                <w:sz w:val="16"/>
                <w:szCs w:val="16"/>
              </w:rPr>
              <w:t>(</w:t>
            </w:r>
            <w:proofErr w:type="spellStart"/>
            <w:r>
              <w:rPr>
                <w:rFonts w:cs="Tahoma"/>
                <w:sz w:val="16"/>
                <w:szCs w:val="16"/>
              </w:rPr>
              <w:t>is</w:t>
            </w:r>
            <w:proofErr w:type="spellEnd"/>
            <w:r>
              <w:rPr>
                <w:rFonts w:cs="Tahoma"/>
                <w:sz w:val="16"/>
                <w:szCs w:val="16"/>
              </w:rPr>
              <w:t xml:space="preserve">) do contrato deverão verificar se a </w:t>
            </w:r>
            <w:r>
              <w:rPr>
                <w:rFonts w:cs="Tahoma"/>
                <w:b/>
                <w:bCs/>
                <w:sz w:val="16"/>
                <w:szCs w:val="16"/>
              </w:rPr>
              <w:t>quantidade</w:t>
            </w:r>
            <w:r>
              <w:rPr>
                <w:rFonts w:cs="Tahoma"/>
                <w:sz w:val="16"/>
                <w:szCs w:val="16"/>
              </w:rPr>
              <w:t xml:space="preserve">, </w:t>
            </w:r>
            <w:r>
              <w:rPr>
                <w:rFonts w:cs="Tahoma"/>
                <w:b/>
                <w:bCs/>
                <w:sz w:val="16"/>
                <w:szCs w:val="16"/>
              </w:rPr>
              <w:t>qualidade</w:t>
            </w:r>
            <w:r>
              <w:rPr>
                <w:rFonts w:cs="Tahoma"/>
                <w:sz w:val="16"/>
                <w:szCs w:val="16"/>
              </w:rPr>
              <w:t xml:space="preserve"> e </w:t>
            </w:r>
            <w:r>
              <w:rPr>
                <w:rFonts w:cs="Tahoma"/>
                <w:b/>
                <w:bCs/>
                <w:sz w:val="16"/>
                <w:szCs w:val="16"/>
              </w:rPr>
              <w:t>pontualidade</w:t>
            </w:r>
            <w:r>
              <w:rPr>
                <w:rFonts w:cs="Tahoma"/>
                <w:sz w:val="16"/>
                <w:szCs w:val="16"/>
              </w:rPr>
              <w:t xml:space="preserve"> da entrega estão em consonância com a autorização de compra e/ou ordem de execução de serviço, nota de empenho de despesa, ou emissão de outro instrumento hábil equivalente.</w:t>
            </w:r>
          </w:p>
        </w:tc>
      </w:tr>
    </w:tbl>
    <w:p w:rsidR="00FD1227" w:rsidRDefault="00FD1227">
      <w:pPr>
        <w:rPr>
          <w:rFonts w:cs="Tahoma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677"/>
        <w:gridCol w:w="3969"/>
      </w:tblGrid>
      <w:tr w:rsidR="00FD1227">
        <w:tc>
          <w:tcPr>
            <w:tcW w:w="10314" w:type="dxa"/>
            <w:gridSpan w:val="3"/>
            <w:shd w:val="clear" w:color="auto" w:fill="auto"/>
            <w:vAlign w:val="center"/>
          </w:tcPr>
          <w:p w:rsidR="00FD1227" w:rsidRDefault="005555E0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>Garantia, Manutenção e Assistência Técnica</w:t>
            </w:r>
          </w:p>
        </w:tc>
      </w:tr>
      <w:tr w:rsidR="00FD1227">
        <w:trPr>
          <w:trHeight w:val="252"/>
        </w:trPr>
        <w:tc>
          <w:tcPr>
            <w:tcW w:w="1668" w:type="dxa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Não se aplica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 xml:space="preserve">( </w:t>
            </w:r>
            <w:r w:rsidR="001B4B9B">
              <w:rPr>
                <w:rFonts w:cs="Tahoma"/>
                <w:sz w:val="16"/>
                <w:szCs w:val="16"/>
              </w:rPr>
              <w:t xml:space="preserve"> 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) 90 dias, cfe. art. 26 da Lei 8.078/1990 (CDC)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 xml:space="preserve">( </w:t>
            </w:r>
            <w:r w:rsidR="001B4B9B">
              <w:rPr>
                <w:rFonts w:cs="Tahoma"/>
                <w:sz w:val="16"/>
                <w:szCs w:val="16"/>
              </w:rPr>
              <w:t>x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) Outro (especificar abaixo):</w:t>
            </w:r>
            <w:r w:rsidR="001B4B9B">
              <w:rPr>
                <w:rFonts w:cs="Tahoma"/>
                <w:sz w:val="16"/>
                <w:szCs w:val="16"/>
              </w:rPr>
              <w:t xml:space="preserve"> Garantia de Obra</w:t>
            </w:r>
          </w:p>
        </w:tc>
      </w:tr>
      <w:tr w:rsidR="00FD1227">
        <w:trPr>
          <w:trHeight w:val="252"/>
        </w:trPr>
        <w:tc>
          <w:tcPr>
            <w:tcW w:w="10314" w:type="dxa"/>
            <w:gridSpan w:val="3"/>
            <w:shd w:val="clear" w:color="auto" w:fill="auto"/>
            <w:vAlign w:val="center"/>
          </w:tcPr>
          <w:p w:rsidR="00FD1227" w:rsidRDefault="00FD1227">
            <w:pPr>
              <w:ind w:firstLine="0"/>
              <w:rPr>
                <w:rFonts w:cs="Tahoma"/>
                <w:sz w:val="16"/>
                <w:szCs w:val="16"/>
              </w:rPr>
            </w:pPr>
          </w:p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a) O prazo de garantia é contado a partir do recebimento provisório, no caso de defeitos e/ou vício(s) de produto(s) e/ou serviço(s).</w:t>
            </w:r>
          </w:p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b) Se, durante o prazo de garantia, os produtos e/ou serviços, apresentarem defeitos e/ou vícios, o fornecedor deverá substitui-los ou refazê-los no prazo de até </w:t>
            </w:r>
            <w:r>
              <w:rPr>
                <w:rFonts w:cs="Tahoma"/>
                <w:b/>
                <w:bCs/>
                <w:sz w:val="16"/>
                <w:szCs w:val="16"/>
              </w:rPr>
              <w:t>30 dias</w:t>
            </w:r>
            <w:r>
              <w:rPr>
                <w:rFonts w:cs="Tahoma"/>
                <w:sz w:val="16"/>
                <w:szCs w:val="16"/>
              </w:rPr>
              <w:t>, a partir da comunicação por escrito.</w:t>
            </w:r>
          </w:p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c) Tratando-se de vício oculto, o prazo decadencial inicia-se no momento em que ficar evidenciado o vício.</w:t>
            </w:r>
          </w:p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d) Quando a manutenção e/ou assistência técnica não puder ser realizada nas dependências do Município, </w:t>
            </w:r>
            <w:r>
              <w:rPr>
                <w:rFonts w:cs="Tahoma"/>
                <w:bCs/>
                <w:sz w:val="16"/>
                <w:szCs w:val="16"/>
              </w:rPr>
              <w:t>os custos de transporte (envio e retorno) serão de responsabilidade do fornecedor</w:t>
            </w:r>
            <w:r>
              <w:rPr>
                <w:rFonts w:cs="Tahoma"/>
                <w:sz w:val="16"/>
                <w:szCs w:val="16"/>
              </w:rPr>
              <w:t>.</w:t>
            </w:r>
          </w:p>
        </w:tc>
      </w:tr>
    </w:tbl>
    <w:p w:rsidR="00FD1227" w:rsidRDefault="005555E0">
      <w:pPr>
        <w:pStyle w:val="Ttulo1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Prazo Contratual Previsto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835"/>
        <w:gridCol w:w="3827"/>
        <w:gridCol w:w="2126"/>
      </w:tblGrid>
      <w:tr w:rsidR="00FD1227">
        <w:trPr>
          <w:trHeight w:val="320"/>
        </w:trPr>
        <w:tc>
          <w:tcPr>
            <w:tcW w:w="1526" w:type="dxa"/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Não se aplica.</w:t>
            </w:r>
          </w:p>
        </w:tc>
        <w:tc>
          <w:tcPr>
            <w:tcW w:w="8788" w:type="dxa"/>
            <w:gridSpan w:val="3"/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Até 2 anos, por se tratar de SRP, comprovado o preço vantajoso, cfe. art. 84 da Lei 14.133/21</w:t>
            </w:r>
          </w:p>
        </w:tc>
      </w:tr>
      <w:tr w:rsidR="00FD1227">
        <w:trPr>
          <w:trHeight w:val="245"/>
        </w:trPr>
        <w:tc>
          <w:tcPr>
            <w:tcW w:w="8188" w:type="dxa"/>
            <w:gridSpan w:val="3"/>
            <w:vMerge w:val="restart"/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x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) Até a conclusão de escopo predefinido, automaticamente prorrogado quando o objeto não for concluído no período firmado no contrato, cfe. art. 111 da Lei 14.133/21 (identificar período de vigência previsto ao lado)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:rsidR="00FD1227" w:rsidRDefault="005555E0">
            <w:pPr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Período vigência previsto:</w:t>
            </w:r>
          </w:p>
        </w:tc>
      </w:tr>
      <w:tr w:rsidR="00FD1227">
        <w:trPr>
          <w:trHeight w:val="244"/>
        </w:trPr>
        <w:tc>
          <w:tcPr>
            <w:tcW w:w="8188" w:type="dxa"/>
            <w:gridSpan w:val="3"/>
            <w:vMerge/>
            <w:shd w:val="clear" w:color="auto" w:fill="auto"/>
            <w:vAlign w:val="center"/>
          </w:tcPr>
          <w:p w:rsidR="00FD1227" w:rsidRDefault="00FD1227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:rsidR="00FD1227" w:rsidRPr="004A6A5D" w:rsidRDefault="004A6A5D">
            <w:pPr>
              <w:ind w:firstLine="0"/>
              <w:jc w:val="center"/>
              <w:rPr>
                <w:rFonts w:cs="Tahoma"/>
                <w:b/>
                <w:sz w:val="16"/>
                <w:szCs w:val="16"/>
              </w:rPr>
            </w:pPr>
            <w:r w:rsidRPr="004A6A5D">
              <w:rPr>
                <w:rFonts w:cs="Tahoma"/>
                <w:b/>
                <w:sz w:val="16"/>
                <w:szCs w:val="16"/>
              </w:rPr>
              <w:t>5</w:t>
            </w:r>
            <w:r w:rsidR="005555E0" w:rsidRPr="004A6A5D">
              <w:rPr>
                <w:rFonts w:cs="Tahoma"/>
                <w:b/>
                <w:sz w:val="16"/>
                <w:szCs w:val="16"/>
              </w:rPr>
              <w:t xml:space="preserve"> meses.</w:t>
            </w:r>
          </w:p>
        </w:tc>
      </w:tr>
      <w:tr w:rsidR="00FD1227">
        <w:trPr>
          <w:trHeight w:val="320"/>
        </w:trPr>
        <w:tc>
          <w:tcPr>
            <w:tcW w:w="4361" w:type="dxa"/>
            <w:gridSpan w:val="2"/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Até 5 anos, cfe. art. 106 da Lei 14.133/21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FD1227" w:rsidRPr="004A6A5D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 w:rsidRPr="004A6A5D">
              <w:rPr>
                <w:rFonts w:cs="Tahoma"/>
                <w:sz w:val="16"/>
                <w:szCs w:val="16"/>
              </w:rPr>
              <w:t>(  )</w:t>
            </w:r>
            <w:proofErr w:type="gramEnd"/>
            <w:r w:rsidRPr="004A6A5D">
              <w:rPr>
                <w:rFonts w:cs="Tahoma"/>
                <w:sz w:val="16"/>
                <w:szCs w:val="16"/>
              </w:rPr>
              <w:t xml:space="preserve"> Até 10 anos, cfe. art. 107 da Lei 14.133/21</w:t>
            </w:r>
          </w:p>
        </w:tc>
      </w:tr>
      <w:tr w:rsidR="00FD1227">
        <w:trPr>
          <w:trHeight w:val="320"/>
        </w:trPr>
        <w:tc>
          <w:tcPr>
            <w:tcW w:w="4361" w:type="dxa"/>
            <w:gridSpan w:val="2"/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Até 10 anos, cfe. inciso I do art. 110 da Lei 14.133/21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Até 35 anos, cfe. inciso I do art. 110 da Lei 14.133/21</w:t>
            </w:r>
          </w:p>
        </w:tc>
      </w:tr>
      <w:tr w:rsidR="00FD1227">
        <w:trPr>
          <w:trHeight w:val="320"/>
        </w:trPr>
        <w:tc>
          <w:tcPr>
            <w:tcW w:w="10314" w:type="dxa"/>
            <w:gridSpan w:val="4"/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b/>
                <w:bCs/>
                <w:sz w:val="16"/>
                <w:szCs w:val="16"/>
                <w:u w:val="single"/>
              </w:rPr>
            </w:pPr>
            <w:r>
              <w:rPr>
                <w:rFonts w:cs="Tahoma"/>
                <w:b/>
                <w:bCs/>
                <w:sz w:val="16"/>
                <w:szCs w:val="16"/>
                <w:u w:val="single"/>
              </w:rPr>
              <w:t>Obs.:</w:t>
            </w:r>
          </w:p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Quando o prazo for superior a 1 ano, poderá ser renovado, à critério das partes, por iguais e sucessíveis períodos no limite da lei, desde que haja previsão em edital e que sejam atestadas pelo gestor do contato que as condições e os preços permanecem vantajosos para a Administração.</w:t>
            </w:r>
          </w:p>
        </w:tc>
      </w:tr>
    </w:tbl>
    <w:p w:rsidR="00FD1227" w:rsidRDefault="005555E0">
      <w:pPr>
        <w:pStyle w:val="Ttulo1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Estimativa do Valor da Contratação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FD1227">
        <w:trPr>
          <w:trHeight w:val="320"/>
        </w:trPr>
        <w:tc>
          <w:tcPr>
            <w:tcW w:w="10314" w:type="dxa"/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color w:val="FF0000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Valor total Estimado: R$ </w:t>
            </w:r>
            <w:r w:rsidR="00092BB6">
              <w:rPr>
                <w:rFonts w:cs="Tahoma"/>
                <w:sz w:val="16"/>
                <w:szCs w:val="16"/>
              </w:rPr>
              <w:t>784.373,55</w:t>
            </w:r>
            <w:r w:rsidR="00F272D2">
              <w:rPr>
                <w:rFonts w:cs="Tahoma"/>
                <w:sz w:val="16"/>
                <w:szCs w:val="16"/>
              </w:rPr>
              <w:t xml:space="preserve"> (setecentos e oitenta e quatro mil, trezentos e setenta e três reais, com cinquenta e cinco centavos).</w:t>
            </w:r>
          </w:p>
        </w:tc>
      </w:tr>
    </w:tbl>
    <w:p w:rsidR="00FD1227" w:rsidRDefault="005555E0">
      <w:pPr>
        <w:pStyle w:val="Ttulo1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Adequação Orçamentária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536"/>
      </w:tblGrid>
      <w:tr w:rsidR="00FD1227">
        <w:trPr>
          <w:trHeight w:val="274"/>
        </w:trPr>
        <w:tc>
          <w:tcPr>
            <w:tcW w:w="5778" w:type="dxa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(x) Cfe. evidenciado em documento complementar disponível no processo.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Não se aplica, pois se trata de SRP.</w:t>
            </w:r>
          </w:p>
        </w:tc>
      </w:tr>
    </w:tbl>
    <w:p w:rsidR="00FD1227" w:rsidRDefault="005555E0">
      <w:pPr>
        <w:pStyle w:val="Ttulo1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lastRenderedPageBreak/>
        <w:t>Fundamentação da Contratação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86"/>
        <w:gridCol w:w="3543"/>
      </w:tblGrid>
      <w:tr w:rsidR="00FD1227">
        <w:tc>
          <w:tcPr>
            <w:tcW w:w="10314" w:type="dxa"/>
            <w:gridSpan w:val="3"/>
            <w:shd w:val="clear" w:color="auto" w:fill="auto"/>
            <w:vAlign w:val="center"/>
          </w:tcPr>
          <w:p w:rsidR="00FD1227" w:rsidRDefault="005555E0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>Estudo Técnico Preliminar - ETP</w:t>
            </w:r>
          </w:p>
        </w:tc>
      </w:tr>
      <w:tr w:rsidR="00FD1227">
        <w:tc>
          <w:tcPr>
            <w:tcW w:w="3085" w:type="dxa"/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Cfe. disponível no processo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</w:t>
            </w:r>
            <w:r>
              <w:rPr>
                <w:rFonts w:cs="Tahoma"/>
                <w:sz w:val="16"/>
                <w:szCs w:val="16"/>
                <w:u w:val="single"/>
              </w:rPr>
              <w:t>Dispensado</w:t>
            </w:r>
            <w:r>
              <w:rPr>
                <w:rFonts w:cs="Tahoma"/>
                <w:sz w:val="16"/>
                <w:szCs w:val="16"/>
              </w:rPr>
              <w:t xml:space="preserve"> (Dec. Munic. 2.130/23, art. 45)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 xml:space="preserve">( </w:t>
            </w:r>
            <w:r w:rsidR="001B4B9B">
              <w:rPr>
                <w:rFonts w:cs="Tahoma"/>
                <w:sz w:val="16"/>
                <w:szCs w:val="16"/>
              </w:rPr>
              <w:t>x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) </w:t>
            </w:r>
            <w:r>
              <w:rPr>
                <w:rFonts w:cs="Tahoma"/>
                <w:sz w:val="16"/>
                <w:szCs w:val="16"/>
                <w:u w:val="single"/>
              </w:rPr>
              <w:t>Facultado</w:t>
            </w:r>
            <w:r>
              <w:rPr>
                <w:rFonts w:cs="Tahoma"/>
                <w:sz w:val="16"/>
                <w:szCs w:val="16"/>
              </w:rPr>
              <w:t xml:space="preserve"> (Dec. Munic. 2.130/23, art. 46)</w:t>
            </w:r>
          </w:p>
        </w:tc>
      </w:tr>
    </w:tbl>
    <w:p w:rsidR="00FD1227" w:rsidRDefault="00FD1227">
      <w:pPr>
        <w:rPr>
          <w:rFonts w:cs="Tahoma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646"/>
      </w:tblGrid>
      <w:tr w:rsidR="00FD1227">
        <w:tc>
          <w:tcPr>
            <w:tcW w:w="10314" w:type="dxa"/>
            <w:gridSpan w:val="2"/>
            <w:shd w:val="clear" w:color="auto" w:fill="auto"/>
            <w:vAlign w:val="center"/>
          </w:tcPr>
          <w:p w:rsidR="00FD1227" w:rsidRDefault="005555E0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>Fundamento(s) de Fato e de Direito</w:t>
            </w:r>
          </w:p>
        </w:tc>
      </w:tr>
      <w:tr w:rsidR="00FD1227">
        <w:trPr>
          <w:trHeight w:val="163"/>
        </w:trPr>
        <w:tc>
          <w:tcPr>
            <w:tcW w:w="1668" w:type="dxa"/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Normas aplicáveis: 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FD1227" w:rsidRDefault="00FD1227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</w:p>
        </w:tc>
      </w:tr>
      <w:tr w:rsidR="00FD1227">
        <w:trPr>
          <w:trHeight w:val="727"/>
        </w:trPr>
        <w:tc>
          <w:tcPr>
            <w:tcW w:w="10314" w:type="dxa"/>
            <w:gridSpan w:val="2"/>
            <w:shd w:val="clear" w:color="auto" w:fill="auto"/>
            <w:vAlign w:val="center"/>
          </w:tcPr>
          <w:p w:rsidR="00855B12" w:rsidRDefault="005555E0" w:rsidP="00855B12">
            <w:pPr>
              <w:spacing w:after="160"/>
              <w:ind w:firstLine="59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Segundo o Decreto nº </w:t>
            </w:r>
            <w:r w:rsidR="001B13EC">
              <w:rPr>
                <w:sz w:val="16"/>
                <w:szCs w:val="16"/>
              </w:rPr>
              <w:t>2.</w:t>
            </w:r>
            <w:r w:rsidR="003A0D66">
              <w:rPr>
                <w:sz w:val="16"/>
                <w:szCs w:val="16"/>
              </w:rPr>
              <w:t>186</w:t>
            </w:r>
            <w:r w:rsidR="001B13EC">
              <w:rPr>
                <w:sz w:val="16"/>
                <w:szCs w:val="16"/>
              </w:rPr>
              <w:t>/2023</w:t>
            </w:r>
            <w:r>
              <w:rPr>
                <w:sz w:val="16"/>
                <w:szCs w:val="16"/>
              </w:rPr>
              <w:t xml:space="preserve">, o </w:t>
            </w:r>
            <w:r w:rsidR="00CA6B9A">
              <w:rPr>
                <w:sz w:val="16"/>
                <w:szCs w:val="16"/>
              </w:rPr>
              <w:t xml:space="preserve">Município </w:t>
            </w:r>
            <w:r>
              <w:rPr>
                <w:sz w:val="16"/>
                <w:szCs w:val="16"/>
              </w:rPr>
              <w:t xml:space="preserve">de Imigrante </w:t>
            </w:r>
            <w:r w:rsidR="001B13EC">
              <w:rPr>
                <w:sz w:val="16"/>
                <w:szCs w:val="16"/>
              </w:rPr>
              <w:t xml:space="preserve">foi atingido por uma </w:t>
            </w:r>
            <w:r>
              <w:rPr>
                <w:sz w:val="16"/>
                <w:szCs w:val="16"/>
              </w:rPr>
              <w:t xml:space="preserve">severa tempestade e </w:t>
            </w:r>
            <w:r w:rsidR="001B13EC">
              <w:rPr>
                <w:sz w:val="16"/>
                <w:szCs w:val="16"/>
              </w:rPr>
              <w:t>chuvas intensas</w:t>
            </w:r>
            <w:r>
              <w:rPr>
                <w:sz w:val="16"/>
                <w:szCs w:val="16"/>
              </w:rPr>
              <w:t xml:space="preserve">, </w:t>
            </w:r>
            <w:r w:rsidR="001B13EC">
              <w:rPr>
                <w:sz w:val="16"/>
                <w:szCs w:val="16"/>
              </w:rPr>
              <w:t>ocasionando</w:t>
            </w:r>
            <w:r>
              <w:rPr>
                <w:sz w:val="16"/>
                <w:szCs w:val="16"/>
              </w:rPr>
              <w:t xml:space="preserve"> muitos danos e prejuízos</w:t>
            </w:r>
            <w:r w:rsidR="001B13E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inclusive, importantes </w:t>
            </w:r>
            <w:r w:rsidR="001B13EC">
              <w:rPr>
                <w:sz w:val="16"/>
                <w:szCs w:val="16"/>
              </w:rPr>
              <w:t xml:space="preserve">pontes e </w:t>
            </w:r>
            <w:r>
              <w:rPr>
                <w:sz w:val="16"/>
                <w:szCs w:val="16"/>
              </w:rPr>
              <w:t xml:space="preserve">estradas foram afetadas. Na </w:t>
            </w:r>
            <w:r w:rsidR="00AE346F">
              <w:rPr>
                <w:sz w:val="16"/>
                <w:szCs w:val="16"/>
              </w:rPr>
              <w:t>ocasião</w:t>
            </w:r>
            <w:r w:rsidR="001B13EC">
              <w:rPr>
                <w:sz w:val="16"/>
                <w:szCs w:val="16"/>
              </w:rPr>
              <w:t xml:space="preserve">, a ponte da localidade de Linha Ernesto Alves, que dá acesso ao </w:t>
            </w:r>
            <w:r w:rsidR="00B76EC3">
              <w:rPr>
                <w:sz w:val="16"/>
                <w:szCs w:val="16"/>
              </w:rPr>
              <w:t xml:space="preserve">Município </w:t>
            </w:r>
            <w:r w:rsidR="001B13EC">
              <w:rPr>
                <w:sz w:val="16"/>
                <w:szCs w:val="16"/>
              </w:rPr>
              <w:t>de Colinas, foi severamente danificada,</w:t>
            </w:r>
            <w:r w:rsidR="00B14ED2">
              <w:rPr>
                <w:sz w:val="16"/>
                <w:szCs w:val="16"/>
              </w:rPr>
              <w:t xml:space="preserve"> com risco de queda,</w:t>
            </w:r>
            <w:r w:rsidR="001B13EC">
              <w:rPr>
                <w:sz w:val="16"/>
                <w:szCs w:val="16"/>
              </w:rPr>
              <w:t xml:space="preserve"> forçando motoristas e moradores a usarem rotas alternativas, causando transtornos inclusive para escoamento da produção. </w:t>
            </w:r>
          </w:p>
          <w:p w:rsidR="00855B12" w:rsidRDefault="001B13EC" w:rsidP="00855B12">
            <w:pPr>
              <w:spacing w:after="160"/>
              <w:ind w:firstLine="59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Dessa forma, </w:t>
            </w:r>
            <w:r w:rsidR="00096541">
              <w:rPr>
                <w:sz w:val="16"/>
                <w:szCs w:val="16"/>
              </w:rPr>
              <w:t xml:space="preserve">a contratação </w:t>
            </w:r>
            <w:r w:rsidR="0019527A">
              <w:rPr>
                <w:sz w:val="16"/>
                <w:szCs w:val="16"/>
              </w:rPr>
              <w:t>se faz necessária</w:t>
            </w:r>
            <w:r w:rsidR="005555E0">
              <w:rPr>
                <w:sz w:val="16"/>
                <w:szCs w:val="16"/>
              </w:rPr>
              <w:t xml:space="preserve"> pois </w:t>
            </w:r>
            <w:r w:rsidR="00EF51B0">
              <w:rPr>
                <w:sz w:val="16"/>
                <w:szCs w:val="16"/>
              </w:rPr>
              <w:t xml:space="preserve">a estrutura está significativamente comprometida, tornando a reconstrução uma prioridade para restabelecer a mobilidade na localidade. </w:t>
            </w:r>
            <w:r w:rsidR="00855B12">
              <w:rPr>
                <w:sz w:val="16"/>
                <w:szCs w:val="16"/>
              </w:rPr>
              <w:t>O</w:t>
            </w:r>
            <w:r w:rsidR="00EF51B0">
              <w:rPr>
                <w:sz w:val="16"/>
                <w:szCs w:val="16"/>
              </w:rPr>
              <w:t xml:space="preserve">s danos representam riscos iminentes à segurança pública. </w:t>
            </w:r>
            <w:r w:rsidR="00AD3632">
              <w:rPr>
                <w:sz w:val="16"/>
                <w:szCs w:val="16"/>
              </w:rPr>
              <w:t>Com</w:t>
            </w:r>
            <w:r w:rsidR="00EF51B0">
              <w:rPr>
                <w:sz w:val="16"/>
                <w:szCs w:val="16"/>
              </w:rPr>
              <w:t xml:space="preserve"> a ponte em perigo de colapso, a reconstrução </w:t>
            </w:r>
            <w:r w:rsidR="00AD3632">
              <w:rPr>
                <w:sz w:val="16"/>
                <w:szCs w:val="16"/>
              </w:rPr>
              <w:t xml:space="preserve">urgente </w:t>
            </w:r>
            <w:r w:rsidR="00EF51B0">
              <w:rPr>
                <w:sz w:val="16"/>
                <w:szCs w:val="16"/>
              </w:rPr>
              <w:t>é essencial para evitar acidentes. Além disso, a inoperância da ponte pode trazer prejuízos para o escoamento da produção,</w:t>
            </w:r>
            <w:r w:rsidR="0077676A">
              <w:rPr>
                <w:sz w:val="16"/>
                <w:szCs w:val="16"/>
              </w:rPr>
              <w:t xml:space="preserve"> </w:t>
            </w:r>
            <w:r w:rsidR="001B3D8F">
              <w:rPr>
                <w:sz w:val="16"/>
                <w:szCs w:val="16"/>
              </w:rPr>
              <w:t>pois os produtores</w:t>
            </w:r>
            <w:r w:rsidR="00AD3632">
              <w:rPr>
                <w:sz w:val="16"/>
                <w:szCs w:val="16"/>
              </w:rPr>
              <w:t xml:space="preserve"> terão</w:t>
            </w:r>
            <w:r w:rsidR="001B3D8F">
              <w:rPr>
                <w:sz w:val="16"/>
                <w:szCs w:val="16"/>
              </w:rPr>
              <w:t xml:space="preserve"> que</w:t>
            </w:r>
            <w:r w:rsidR="00AD3632">
              <w:rPr>
                <w:sz w:val="16"/>
                <w:szCs w:val="16"/>
              </w:rPr>
              <w:t xml:space="preserve"> se utilizar de </w:t>
            </w:r>
            <w:r w:rsidR="0019527A">
              <w:rPr>
                <w:sz w:val="16"/>
                <w:szCs w:val="16"/>
              </w:rPr>
              <w:t>desvios de rotas,</w:t>
            </w:r>
            <w:r w:rsidR="00EF51B0">
              <w:rPr>
                <w:sz w:val="16"/>
                <w:szCs w:val="16"/>
              </w:rPr>
              <w:t xml:space="preserve"> causando problemas diários aos moradores</w:t>
            </w:r>
            <w:r w:rsidR="001B3D8F">
              <w:rPr>
                <w:sz w:val="16"/>
                <w:szCs w:val="16"/>
              </w:rPr>
              <w:t xml:space="preserve"> e munícipes</w:t>
            </w:r>
            <w:r w:rsidR="0019527A">
              <w:rPr>
                <w:sz w:val="16"/>
                <w:szCs w:val="16"/>
              </w:rPr>
              <w:t xml:space="preserve">. </w:t>
            </w:r>
          </w:p>
          <w:p w:rsidR="00C82FA6" w:rsidRDefault="0019527A" w:rsidP="00855B12">
            <w:pPr>
              <w:spacing w:after="160"/>
              <w:ind w:firstLine="59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Ainda, a deterioração da ponte pode representar riscos ambientais, como a possibilidade de despejo se materiais nocivos na água em caso de queda.</w:t>
            </w:r>
            <w:r w:rsidR="00EF51B0">
              <w:rPr>
                <w:sz w:val="16"/>
                <w:szCs w:val="16"/>
              </w:rPr>
              <w:t xml:space="preserve"> </w:t>
            </w:r>
            <w:r w:rsidR="000F4DAB">
              <w:rPr>
                <w:sz w:val="16"/>
                <w:szCs w:val="16"/>
              </w:rPr>
              <w:t>A rápida reconstrução pode ajudar a mitigar esses riscos.</w:t>
            </w:r>
          </w:p>
          <w:p w:rsidR="000F4DAB" w:rsidRDefault="0019527A" w:rsidP="000F4DAB">
            <w:pPr>
              <w:spacing w:after="160"/>
              <w:ind w:firstLine="59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AD3632">
              <w:rPr>
                <w:sz w:val="16"/>
                <w:szCs w:val="16"/>
              </w:rPr>
              <w:t xml:space="preserve">lém </w:t>
            </w:r>
            <w:r>
              <w:rPr>
                <w:sz w:val="16"/>
                <w:szCs w:val="16"/>
              </w:rPr>
              <w:t>disso, a interrupção</w:t>
            </w:r>
            <w:r w:rsidR="001B3D8F">
              <w:rPr>
                <w:sz w:val="16"/>
                <w:szCs w:val="16"/>
              </w:rPr>
              <w:t xml:space="preserve"> ocasiona</w:t>
            </w:r>
            <w:r w:rsidR="00EF51B0">
              <w:rPr>
                <w:sz w:val="16"/>
                <w:szCs w:val="16"/>
              </w:rPr>
              <w:t xml:space="preserve"> atrasos</w:t>
            </w:r>
            <w:r w:rsidR="001B3D8F">
              <w:rPr>
                <w:sz w:val="16"/>
                <w:szCs w:val="16"/>
              </w:rPr>
              <w:t xml:space="preserve"> e dificuldades</w:t>
            </w:r>
            <w:r w:rsidR="00EF51B0">
              <w:rPr>
                <w:sz w:val="16"/>
                <w:szCs w:val="16"/>
              </w:rPr>
              <w:t xml:space="preserve"> no acesso a serviços essenciais</w:t>
            </w:r>
            <w:r>
              <w:rPr>
                <w:sz w:val="16"/>
                <w:szCs w:val="16"/>
              </w:rPr>
              <w:t xml:space="preserve">, especialmente em casos de emergências médicas </w:t>
            </w:r>
            <w:r w:rsidR="000F4DAB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 deslocamentos essenciais</w:t>
            </w:r>
            <w:r w:rsidR="00EF51B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="001F5A0B">
              <w:rPr>
                <w:sz w:val="16"/>
                <w:szCs w:val="16"/>
              </w:rPr>
              <w:t xml:space="preserve"> </w:t>
            </w:r>
            <w:r w:rsidR="00EF51B0">
              <w:rPr>
                <w:sz w:val="16"/>
                <w:szCs w:val="16"/>
              </w:rPr>
              <w:t xml:space="preserve"> </w:t>
            </w:r>
          </w:p>
          <w:p w:rsidR="00FD1227" w:rsidRDefault="00855B12" w:rsidP="00907434">
            <w:pPr>
              <w:spacing w:after="160"/>
              <w:ind w:firstLine="591"/>
              <w:rPr>
                <w:rFonts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Assim</w:t>
            </w:r>
            <w:r w:rsidR="000F4DAB">
              <w:rPr>
                <w:sz w:val="16"/>
                <w:szCs w:val="16"/>
              </w:rPr>
              <w:t xml:space="preserve">, </w:t>
            </w:r>
            <w:r w:rsidR="00907434">
              <w:rPr>
                <w:sz w:val="16"/>
                <w:szCs w:val="16"/>
              </w:rPr>
              <w:t xml:space="preserve">a contratação emergencial é crucial para mitigar os riscos e impactos mencionados, </w:t>
            </w:r>
            <w:r w:rsidR="00336656">
              <w:rPr>
                <w:sz w:val="16"/>
                <w:szCs w:val="16"/>
              </w:rPr>
              <w:t>diante d</w:t>
            </w:r>
            <w:r w:rsidR="00907434">
              <w:rPr>
                <w:sz w:val="16"/>
                <w:szCs w:val="16"/>
              </w:rPr>
              <w:t>a urgência e necessidade de restabelecer a infraestrutura o mais rápido possível.</w:t>
            </w:r>
            <w:r w:rsidR="00EF51B0">
              <w:rPr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</w:tbl>
    <w:p w:rsidR="00FD1227" w:rsidRDefault="005555E0">
      <w:pPr>
        <w:pStyle w:val="Ttulo1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 xml:space="preserve"> Descrição da Solução Como Um Todo Considerando o(s) Ciclo(s) de Vida do(s) Objeto(s)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FD1227">
        <w:trPr>
          <w:trHeight w:val="493"/>
        </w:trPr>
        <w:tc>
          <w:tcPr>
            <w:tcW w:w="10314" w:type="dxa"/>
            <w:shd w:val="clear" w:color="auto" w:fill="auto"/>
            <w:vAlign w:val="center"/>
          </w:tcPr>
          <w:p w:rsidR="002B5055" w:rsidRDefault="005555E0" w:rsidP="00855B12">
            <w:pPr>
              <w:ind w:firstLine="591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Após análise técnica do Setor de Engenharia constatou-se que</w:t>
            </w:r>
            <w:r w:rsidR="00B14ED2">
              <w:rPr>
                <w:rFonts w:cs="Tahoma"/>
                <w:sz w:val="16"/>
                <w:szCs w:val="16"/>
              </w:rPr>
              <w:t xml:space="preserve"> se faz necessária a reconstrução </w:t>
            </w:r>
            <w:r w:rsidR="00D22B8B">
              <w:rPr>
                <w:rFonts w:cs="Tahoma"/>
                <w:sz w:val="16"/>
                <w:szCs w:val="16"/>
              </w:rPr>
              <w:t xml:space="preserve">completa </w:t>
            </w:r>
            <w:r w:rsidR="00B14ED2">
              <w:rPr>
                <w:rFonts w:cs="Tahoma"/>
                <w:sz w:val="16"/>
                <w:szCs w:val="16"/>
              </w:rPr>
              <w:t>da</w:t>
            </w:r>
            <w:r w:rsidR="00D22B8B">
              <w:rPr>
                <w:rFonts w:cs="Tahoma"/>
                <w:sz w:val="16"/>
                <w:szCs w:val="16"/>
              </w:rPr>
              <w:t xml:space="preserve"> ponte, </w:t>
            </w:r>
            <w:r>
              <w:rPr>
                <w:rFonts w:cs="Tahoma"/>
                <w:sz w:val="16"/>
                <w:szCs w:val="16"/>
              </w:rPr>
              <w:t xml:space="preserve">em concreto armado, visando restabelecer o acesso de munícipes às suas residências e propriedades rurais. </w:t>
            </w:r>
          </w:p>
          <w:p w:rsidR="00FD1227" w:rsidRDefault="002B5055" w:rsidP="00855B12">
            <w:pPr>
              <w:ind w:firstLine="591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A c</w:t>
            </w:r>
            <w:r w:rsidR="005555E0">
              <w:rPr>
                <w:rFonts w:cs="Tahoma"/>
                <w:sz w:val="16"/>
                <w:szCs w:val="16"/>
              </w:rPr>
              <w:t xml:space="preserve">ontratação de empresa especializada, </w:t>
            </w:r>
            <w:r>
              <w:rPr>
                <w:rFonts w:cs="Tahoma"/>
                <w:sz w:val="16"/>
                <w:szCs w:val="16"/>
              </w:rPr>
              <w:t>com</w:t>
            </w:r>
            <w:r w:rsidR="005555E0">
              <w:rPr>
                <w:rFonts w:cs="Tahoma"/>
                <w:sz w:val="16"/>
                <w:szCs w:val="16"/>
              </w:rPr>
              <w:t xml:space="preserve"> equipe e maquinário específic</w:t>
            </w:r>
            <w:r>
              <w:rPr>
                <w:rFonts w:cs="Tahoma"/>
                <w:sz w:val="16"/>
                <w:szCs w:val="16"/>
              </w:rPr>
              <w:t>o</w:t>
            </w:r>
            <w:r w:rsidR="005555E0">
              <w:rPr>
                <w:rFonts w:cs="Tahoma"/>
                <w:sz w:val="16"/>
                <w:szCs w:val="16"/>
              </w:rPr>
              <w:t xml:space="preserve"> para a execução </w:t>
            </w:r>
            <w:r>
              <w:rPr>
                <w:rFonts w:cs="Tahoma"/>
                <w:sz w:val="16"/>
                <w:szCs w:val="16"/>
              </w:rPr>
              <w:t xml:space="preserve">global </w:t>
            </w:r>
            <w:r w:rsidR="005555E0">
              <w:rPr>
                <w:rFonts w:cs="Tahoma"/>
                <w:sz w:val="16"/>
                <w:szCs w:val="16"/>
              </w:rPr>
              <w:t>da obra</w:t>
            </w:r>
            <w:r>
              <w:rPr>
                <w:rFonts w:cs="Tahoma"/>
                <w:sz w:val="16"/>
                <w:szCs w:val="16"/>
              </w:rPr>
              <w:t xml:space="preserve"> se mostra a opção mais viável e vantajosa para Admini</w:t>
            </w:r>
            <w:r w:rsidR="007B243E">
              <w:rPr>
                <w:rFonts w:cs="Tahoma"/>
                <w:sz w:val="16"/>
                <w:szCs w:val="16"/>
              </w:rPr>
              <w:t>s</w:t>
            </w:r>
            <w:r>
              <w:rPr>
                <w:rFonts w:cs="Tahoma"/>
                <w:sz w:val="16"/>
                <w:szCs w:val="16"/>
              </w:rPr>
              <w:t xml:space="preserve">tração. </w:t>
            </w:r>
          </w:p>
        </w:tc>
      </w:tr>
    </w:tbl>
    <w:p w:rsidR="00FD1227" w:rsidRDefault="005555E0">
      <w:pPr>
        <w:pStyle w:val="Ttulo1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Requisitos da Contratação (Especificação do Item)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FD1227">
        <w:trPr>
          <w:trHeight w:val="493"/>
        </w:trPr>
        <w:tc>
          <w:tcPr>
            <w:tcW w:w="10314" w:type="dxa"/>
            <w:shd w:val="clear" w:color="auto" w:fill="auto"/>
            <w:vAlign w:val="center"/>
          </w:tcPr>
          <w:p w:rsidR="00FD1227" w:rsidRDefault="005555E0">
            <w:pPr>
              <w:pStyle w:val="PargrafodaLista"/>
              <w:spacing w:after="0"/>
              <w:ind w:firstLine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O contratado deverá:</w:t>
            </w:r>
          </w:p>
          <w:p w:rsidR="00FD1227" w:rsidRDefault="005555E0">
            <w:pPr>
              <w:pStyle w:val="PargrafodaLista"/>
              <w:numPr>
                <w:ilvl w:val="0"/>
                <w:numId w:val="4"/>
              </w:numPr>
              <w:spacing w:after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Possuir ramo de atividade compatível com o objeto;</w:t>
            </w:r>
          </w:p>
          <w:p w:rsidR="00FD1227" w:rsidRDefault="005555E0">
            <w:pPr>
              <w:pStyle w:val="PargrafodaLista"/>
              <w:numPr>
                <w:ilvl w:val="0"/>
                <w:numId w:val="4"/>
              </w:numPr>
              <w:spacing w:after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Apresentar as certidões negativas exigidas na Lei 14.133/21;</w:t>
            </w:r>
          </w:p>
          <w:p w:rsidR="00FD1227" w:rsidRDefault="005555E0" w:rsidP="004479B2">
            <w:pPr>
              <w:pStyle w:val="PargrafodaLista"/>
              <w:numPr>
                <w:ilvl w:val="0"/>
                <w:numId w:val="4"/>
              </w:numPr>
              <w:spacing w:after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Executar a obra relacionada no memorial descritivo e documentos técnicos em anexo, sob supervisão do Setor de Engenharia deste município;</w:t>
            </w:r>
          </w:p>
          <w:p w:rsidR="00FB0607" w:rsidRDefault="00FB0607" w:rsidP="00FB0607">
            <w:pPr>
              <w:spacing w:after="0"/>
              <w:rPr>
                <w:rFonts w:cs="Tahoma"/>
                <w:sz w:val="16"/>
                <w:szCs w:val="16"/>
              </w:rPr>
            </w:pPr>
          </w:p>
          <w:p w:rsidR="00FB0607" w:rsidRPr="00FB0607" w:rsidRDefault="00FB0607" w:rsidP="00FB0607">
            <w:pPr>
              <w:pStyle w:val="PargrafodaLista"/>
              <w:numPr>
                <w:ilvl w:val="0"/>
                <w:numId w:val="6"/>
              </w:numPr>
              <w:spacing w:after="0"/>
              <w:ind w:left="596"/>
              <w:rPr>
                <w:rFonts w:cs="Tahoma"/>
                <w:b/>
                <w:sz w:val="16"/>
                <w:szCs w:val="16"/>
              </w:rPr>
            </w:pPr>
            <w:r w:rsidRPr="00FB0607">
              <w:rPr>
                <w:rFonts w:cs="Tahoma"/>
                <w:b/>
                <w:sz w:val="16"/>
                <w:szCs w:val="16"/>
              </w:rPr>
              <w:t>A contratação fica vinculada ao aceite da SEDEC, e publicação da Portaria autorizando a transferência de recursos.</w:t>
            </w:r>
          </w:p>
          <w:p w:rsidR="00FB0607" w:rsidRPr="00FB0607" w:rsidRDefault="00FB0607" w:rsidP="00FB0607">
            <w:pPr>
              <w:pStyle w:val="PargrafodaLista"/>
              <w:spacing w:after="0"/>
              <w:ind w:left="596" w:firstLine="0"/>
              <w:rPr>
                <w:rFonts w:cs="Tahoma"/>
                <w:sz w:val="16"/>
                <w:szCs w:val="16"/>
              </w:rPr>
            </w:pPr>
          </w:p>
        </w:tc>
      </w:tr>
    </w:tbl>
    <w:p w:rsidR="00FD1227" w:rsidRDefault="005555E0">
      <w:pPr>
        <w:pStyle w:val="Ttulo1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Indicação(ões) de Marca(s) e Necessidade de Amostra e/ou Teste de Conformidade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835"/>
        <w:gridCol w:w="1417"/>
        <w:gridCol w:w="2977"/>
        <w:gridCol w:w="1417"/>
      </w:tblGrid>
      <w:tr w:rsidR="00FD1227">
        <w:trPr>
          <w:trHeight w:val="194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x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) Não se aplica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Proc. Adm. de Pré-Qualificação: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XX.XXX/XXXX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Proc. Adm. de Vedação de Marca: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XX.XXX/XXXX</w:t>
            </w:r>
          </w:p>
        </w:tc>
      </w:tr>
      <w:tr w:rsidR="00FD1227">
        <w:trPr>
          <w:trHeight w:val="137"/>
        </w:trPr>
        <w:tc>
          <w:tcPr>
            <w:tcW w:w="4503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Sim (Justificar itens e escolhas das marcas abaixo):</w:t>
            </w:r>
          </w:p>
        </w:tc>
        <w:tc>
          <w:tcPr>
            <w:tcW w:w="581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D1227" w:rsidRDefault="00FD1227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</w:p>
        </w:tc>
      </w:tr>
      <w:tr w:rsidR="00FD1227">
        <w:trPr>
          <w:trHeight w:val="312"/>
        </w:trPr>
        <w:tc>
          <w:tcPr>
            <w:tcW w:w="10314" w:type="dxa"/>
            <w:gridSpan w:val="5"/>
            <w:tcBorders>
              <w:top w:val="nil"/>
            </w:tcBorders>
            <w:shd w:val="clear" w:color="auto" w:fill="auto"/>
          </w:tcPr>
          <w:p w:rsidR="00FD1227" w:rsidRDefault="00FD1227">
            <w:pPr>
              <w:ind w:firstLine="0"/>
              <w:rPr>
                <w:rFonts w:cs="Tahoma"/>
                <w:sz w:val="16"/>
                <w:szCs w:val="16"/>
              </w:rPr>
            </w:pPr>
          </w:p>
        </w:tc>
      </w:tr>
    </w:tbl>
    <w:p w:rsidR="00FD1227" w:rsidRDefault="005555E0">
      <w:pPr>
        <w:pStyle w:val="Ttulo1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Execução do Objeto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26"/>
        <w:gridCol w:w="3685"/>
        <w:gridCol w:w="3827"/>
      </w:tblGrid>
      <w:tr w:rsidR="00FD1227">
        <w:trPr>
          <w:trHeight w:val="194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Não se aplica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Bem de pronta-entrega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Fornecimento e prestação de serviço associado </w:t>
            </w:r>
          </w:p>
        </w:tc>
      </w:tr>
      <w:tr w:rsidR="00FD1227">
        <w:trPr>
          <w:trHeight w:val="194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Contratação por tarefa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Contratação integrada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Contratação </w:t>
            </w:r>
            <w:proofErr w:type="spellStart"/>
            <w:r>
              <w:rPr>
                <w:rFonts w:cs="Tahoma"/>
                <w:sz w:val="16"/>
                <w:szCs w:val="16"/>
              </w:rPr>
              <w:t>semi-integrada</w:t>
            </w:r>
            <w:proofErr w:type="spellEnd"/>
          </w:p>
        </w:tc>
      </w:tr>
      <w:tr w:rsidR="00FD1227">
        <w:trPr>
          <w:trHeight w:val="194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Empreitada por preço unitário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x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) Empreitada por preço global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Empreitada integral</w:t>
            </w:r>
          </w:p>
        </w:tc>
      </w:tr>
      <w:tr w:rsidR="00FD1227">
        <w:trPr>
          <w:trHeight w:val="137"/>
        </w:trPr>
        <w:tc>
          <w:tcPr>
            <w:tcW w:w="2376" w:type="dxa"/>
            <w:tcBorders>
              <w:bottom w:val="nil"/>
            </w:tcBorders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Outro (Especificar abaixo):</w:t>
            </w:r>
          </w:p>
        </w:tc>
        <w:tc>
          <w:tcPr>
            <w:tcW w:w="793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FD1227" w:rsidRDefault="00FD1227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</w:p>
        </w:tc>
      </w:tr>
      <w:tr w:rsidR="00FD1227">
        <w:trPr>
          <w:trHeight w:val="312"/>
        </w:trPr>
        <w:tc>
          <w:tcPr>
            <w:tcW w:w="10314" w:type="dxa"/>
            <w:gridSpan w:val="4"/>
            <w:tcBorders>
              <w:top w:val="nil"/>
            </w:tcBorders>
            <w:shd w:val="clear" w:color="auto" w:fill="auto"/>
          </w:tcPr>
          <w:p w:rsidR="00FD1227" w:rsidRDefault="00FD1227">
            <w:pPr>
              <w:ind w:firstLine="0"/>
              <w:rPr>
                <w:rFonts w:cs="Tahoma"/>
                <w:sz w:val="16"/>
                <w:szCs w:val="16"/>
              </w:rPr>
            </w:pPr>
          </w:p>
        </w:tc>
      </w:tr>
    </w:tbl>
    <w:p w:rsidR="00FD1227" w:rsidRDefault="005555E0">
      <w:pPr>
        <w:pStyle w:val="Ttulo1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Gestão e Fiscalização do Contrato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FD1227">
        <w:trPr>
          <w:trHeight w:val="194"/>
        </w:trPr>
        <w:tc>
          <w:tcPr>
            <w:tcW w:w="4503" w:type="dxa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Não se aplica.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x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) Cfe. descrito abaixo:</w:t>
            </w:r>
          </w:p>
        </w:tc>
      </w:tr>
      <w:tr w:rsidR="00FD1227">
        <w:trPr>
          <w:trHeight w:val="775"/>
        </w:trPr>
        <w:tc>
          <w:tcPr>
            <w:tcW w:w="10314" w:type="dxa"/>
            <w:gridSpan w:val="2"/>
            <w:shd w:val="clear" w:color="auto" w:fill="auto"/>
            <w:vAlign w:val="center"/>
          </w:tcPr>
          <w:p w:rsidR="00FD1227" w:rsidRDefault="00FD1227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</w:p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a) O Município exercerá ampla e irrestrita fiscalização na execução objeto contratado, a qualquer hora, por meio do(s) gestor(es) e/ou fiscal(</w:t>
            </w:r>
            <w:proofErr w:type="spellStart"/>
            <w:r>
              <w:rPr>
                <w:rFonts w:cs="Tahoma"/>
                <w:sz w:val="16"/>
                <w:szCs w:val="16"/>
              </w:rPr>
              <w:t>is</w:t>
            </w:r>
            <w:proofErr w:type="spellEnd"/>
            <w:r>
              <w:rPr>
                <w:rFonts w:cs="Tahoma"/>
                <w:sz w:val="16"/>
                <w:szCs w:val="16"/>
              </w:rPr>
              <w:t>) indicados.</w:t>
            </w:r>
          </w:p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b) Todas as comunicações realizadas entre os gestores e/ou fiscais de contrato(s) e o(s) preposto(s) da(s) empresa(s) contratada(s) e/ou detentor da proposta mais vantajosa em ata de registro de preços serão consideradas como regularmente feitas se enviadas por e-mail (preferencialmente), disponibilizada por meio de aplicativos de mensagem eletrônica (</w:t>
            </w:r>
            <w:proofErr w:type="spellStart"/>
            <w:r>
              <w:rPr>
                <w:rFonts w:cs="Tahoma"/>
                <w:sz w:val="16"/>
                <w:szCs w:val="16"/>
              </w:rPr>
              <w:t>Whatsapp</w:t>
            </w:r>
            <w:proofErr w:type="spellEnd"/>
            <w:r>
              <w:rPr>
                <w:rFonts w:cs="Tahoma"/>
                <w:sz w:val="16"/>
                <w:szCs w:val="16"/>
              </w:rPr>
              <w:t xml:space="preserve">®, </w:t>
            </w:r>
            <w:proofErr w:type="spellStart"/>
            <w:r>
              <w:rPr>
                <w:rFonts w:cs="Tahoma"/>
                <w:sz w:val="16"/>
                <w:szCs w:val="16"/>
              </w:rPr>
              <w:t>Telegram</w:t>
            </w:r>
            <w:proofErr w:type="spellEnd"/>
            <w:r>
              <w:rPr>
                <w:rFonts w:cs="Tahoma"/>
                <w:sz w:val="16"/>
                <w:szCs w:val="16"/>
              </w:rPr>
              <w:t xml:space="preserve">®, </w:t>
            </w:r>
            <w:proofErr w:type="spellStart"/>
            <w:r>
              <w:rPr>
                <w:rFonts w:cs="Tahoma"/>
                <w:sz w:val="16"/>
                <w:szCs w:val="16"/>
              </w:rPr>
              <w:t>Signal</w:t>
            </w:r>
            <w:proofErr w:type="spellEnd"/>
            <w:r>
              <w:rPr>
                <w:rFonts w:cs="Tahoma"/>
                <w:sz w:val="16"/>
                <w:szCs w:val="16"/>
              </w:rPr>
              <w:t>®, entre outros), entregues pessoalmente, ou ainda, mediante correspondência registrada.</w:t>
            </w:r>
          </w:p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c) A fiscalização anotará em registro próprio, todas as ocorrências relacionadas com a execução do contrato, determinando o que for necessário à regularização dos descumprimentos observados.</w:t>
            </w:r>
          </w:p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d) A fiscalização exercida não exclui nem reduz a responsabilidade da(s) empresa(s) contratada(s) e/ou detentor da proposta mais vantajosa em ata de registro de preços, inclusive perante terceiros, por quaisquer irregularidades verificadas durante a execução deste contrato.</w:t>
            </w:r>
          </w:p>
          <w:p w:rsidR="00FD1227" w:rsidRDefault="00FD1227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</w:p>
        </w:tc>
      </w:tr>
      <w:tr w:rsidR="00FD1227">
        <w:trPr>
          <w:trHeight w:val="775"/>
        </w:trPr>
        <w:tc>
          <w:tcPr>
            <w:tcW w:w="10314" w:type="dxa"/>
            <w:gridSpan w:val="2"/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b/>
                <w:bCs/>
                <w:sz w:val="16"/>
                <w:szCs w:val="16"/>
                <w:u w:val="single"/>
              </w:rPr>
            </w:pPr>
            <w:r>
              <w:rPr>
                <w:rFonts w:cs="Tahoma"/>
                <w:b/>
                <w:bCs/>
                <w:sz w:val="16"/>
                <w:szCs w:val="16"/>
                <w:u w:val="single"/>
              </w:rPr>
              <w:lastRenderedPageBreak/>
              <w:t>Obs.:</w:t>
            </w:r>
          </w:p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As definições quanto as atividades de gestão e fiscalização de contrato, bem como de fiscalização técnica, fiscalização administrativa e fiscalização setorial estão previstas nos incisos V à IX do art. 2º do Decreto Municipal 2.130/23. Já as atribuições de gestor(es) e/ou fiscal(</w:t>
            </w:r>
            <w:proofErr w:type="spellStart"/>
            <w:r>
              <w:rPr>
                <w:rFonts w:cs="Tahoma"/>
                <w:sz w:val="16"/>
                <w:szCs w:val="16"/>
              </w:rPr>
              <w:t>is</w:t>
            </w:r>
            <w:proofErr w:type="spellEnd"/>
            <w:r>
              <w:rPr>
                <w:rFonts w:cs="Tahoma"/>
                <w:sz w:val="16"/>
                <w:szCs w:val="16"/>
              </w:rPr>
              <w:t xml:space="preserve">) de contrato(s) estão dispostas nos </w:t>
            </w:r>
            <w:proofErr w:type="spellStart"/>
            <w:r>
              <w:rPr>
                <w:rFonts w:cs="Tahoma"/>
                <w:sz w:val="16"/>
                <w:szCs w:val="16"/>
              </w:rPr>
              <w:t>arts</w:t>
            </w:r>
            <w:proofErr w:type="spellEnd"/>
            <w:r>
              <w:rPr>
                <w:rFonts w:cs="Tahoma"/>
                <w:sz w:val="16"/>
                <w:szCs w:val="16"/>
              </w:rPr>
              <w:t xml:space="preserve">. 20 </w:t>
            </w:r>
            <w:proofErr w:type="gramStart"/>
            <w:r>
              <w:rPr>
                <w:rFonts w:cs="Tahoma"/>
                <w:sz w:val="16"/>
                <w:szCs w:val="16"/>
              </w:rPr>
              <w:t>à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26 do Decreto Municipal 2.130/23.</w:t>
            </w:r>
          </w:p>
        </w:tc>
      </w:tr>
    </w:tbl>
    <w:p w:rsidR="00FD1227" w:rsidRDefault="00FD1227">
      <w:pPr>
        <w:rPr>
          <w:rFonts w:cs="Tahoma"/>
          <w:sz w:val="16"/>
          <w:szCs w:val="16"/>
        </w:rPr>
      </w:pPr>
    </w:p>
    <w:p w:rsidR="00FD1227" w:rsidRDefault="00FD1227">
      <w:pPr>
        <w:rPr>
          <w:rFonts w:cs="Tahoma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FD1227">
        <w:tc>
          <w:tcPr>
            <w:tcW w:w="10314" w:type="dxa"/>
            <w:shd w:val="clear" w:color="auto" w:fill="auto"/>
            <w:vAlign w:val="center"/>
          </w:tcPr>
          <w:p w:rsidR="00FD1227" w:rsidRDefault="005555E0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 xml:space="preserve">Designação do(s) Gestor(es) </w:t>
            </w:r>
            <w:proofErr w:type="gramStart"/>
            <w:r>
              <w:rPr>
                <w:rFonts w:cs="Tahoma"/>
                <w:b/>
                <w:bCs/>
                <w:sz w:val="16"/>
                <w:szCs w:val="16"/>
              </w:rPr>
              <w:t>e/ou Fiscal</w:t>
            </w:r>
            <w:proofErr w:type="gramEnd"/>
            <w:r>
              <w:rPr>
                <w:rFonts w:cs="Tahoma"/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cs="Tahoma"/>
                <w:b/>
                <w:bCs/>
                <w:sz w:val="16"/>
                <w:szCs w:val="16"/>
              </w:rPr>
              <w:t>is</w:t>
            </w:r>
            <w:proofErr w:type="spellEnd"/>
            <w:r>
              <w:rPr>
                <w:rFonts w:cs="Tahoma"/>
                <w:b/>
                <w:bCs/>
                <w:sz w:val="16"/>
                <w:szCs w:val="16"/>
              </w:rPr>
              <w:t>) de Contrato(s)</w:t>
            </w:r>
          </w:p>
        </w:tc>
      </w:tr>
      <w:tr w:rsidR="00FD1227">
        <w:tc>
          <w:tcPr>
            <w:tcW w:w="10314" w:type="dxa"/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</w:t>
            </w:r>
            <w:proofErr w:type="gramStart"/>
            <w:r>
              <w:rPr>
                <w:rFonts w:cs="Tahoma"/>
                <w:sz w:val="16"/>
                <w:szCs w:val="16"/>
              </w:rPr>
              <w:t>x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Cfe. disponível no processo, visto que o(s) gestor(es) e/ou fiscais de contrato(s) estão identificados no termo de designação específico.  </w:t>
            </w:r>
          </w:p>
        </w:tc>
      </w:tr>
    </w:tbl>
    <w:p w:rsidR="00FD1227" w:rsidRDefault="005555E0">
      <w:pPr>
        <w:pStyle w:val="Ttulo1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Critérios de Medição e Pagamento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938"/>
      </w:tblGrid>
      <w:tr w:rsidR="00FD1227">
        <w:trPr>
          <w:trHeight w:val="194"/>
        </w:trPr>
        <w:tc>
          <w:tcPr>
            <w:tcW w:w="10314" w:type="dxa"/>
            <w:gridSpan w:val="2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Não se aplica</w:t>
            </w:r>
          </w:p>
        </w:tc>
      </w:tr>
      <w:tr w:rsidR="00FD1227">
        <w:trPr>
          <w:trHeight w:val="194"/>
        </w:trPr>
        <w:tc>
          <w:tcPr>
            <w:tcW w:w="10314" w:type="dxa"/>
            <w:gridSpan w:val="2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Em caso de </w:t>
            </w:r>
            <w:r>
              <w:rPr>
                <w:rFonts w:cs="Tahoma"/>
                <w:b/>
                <w:bCs/>
                <w:sz w:val="16"/>
                <w:szCs w:val="16"/>
              </w:rPr>
              <w:t>fornecimento de bens e/ou prestação de serviços</w:t>
            </w:r>
            <w:r>
              <w:rPr>
                <w:rFonts w:cs="Tahoma"/>
                <w:sz w:val="16"/>
                <w:szCs w:val="16"/>
              </w:rPr>
              <w:t>, atestado o recebimento provisório do objeto pelo(s) fiscal(</w:t>
            </w:r>
            <w:proofErr w:type="spellStart"/>
            <w:r>
              <w:rPr>
                <w:rFonts w:cs="Tahoma"/>
                <w:sz w:val="16"/>
                <w:szCs w:val="16"/>
              </w:rPr>
              <w:t>is</w:t>
            </w:r>
            <w:proofErr w:type="spellEnd"/>
            <w:r>
              <w:rPr>
                <w:rFonts w:cs="Tahoma"/>
                <w:sz w:val="16"/>
                <w:szCs w:val="16"/>
              </w:rPr>
              <w:t xml:space="preserve">), o pagamento se dará em até 10 dias úteis da entrega da nota fiscal e/ou de documentos complementares ao setor contábil </w:t>
            </w:r>
          </w:p>
        </w:tc>
      </w:tr>
      <w:tr w:rsidR="00FD1227">
        <w:trPr>
          <w:trHeight w:val="194"/>
        </w:trPr>
        <w:tc>
          <w:tcPr>
            <w:tcW w:w="10314" w:type="dxa"/>
            <w:gridSpan w:val="2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x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) Em caso de </w:t>
            </w:r>
            <w:r>
              <w:rPr>
                <w:rFonts w:cs="Tahoma"/>
                <w:b/>
                <w:bCs/>
                <w:sz w:val="16"/>
                <w:szCs w:val="16"/>
              </w:rPr>
              <w:t>Obras e Serviços de Engenharia</w:t>
            </w:r>
            <w:r>
              <w:rPr>
                <w:rFonts w:cs="Tahoma"/>
                <w:sz w:val="16"/>
                <w:szCs w:val="16"/>
              </w:rPr>
              <w:t>, cfe. cronograma físico-financeiro disponível no processo</w:t>
            </w:r>
          </w:p>
        </w:tc>
      </w:tr>
      <w:tr w:rsidR="00FD1227">
        <w:trPr>
          <w:trHeight w:val="137"/>
        </w:trPr>
        <w:tc>
          <w:tcPr>
            <w:tcW w:w="237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Outro (Especificar abaixo):</w:t>
            </w:r>
          </w:p>
        </w:tc>
        <w:tc>
          <w:tcPr>
            <w:tcW w:w="793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D1227" w:rsidRDefault="00FD1227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</w:p>
        </w:tc>
      </w:tr>
      <w:tr w:rsidR="00FD1227">
        <w:trPr>
          <w:trHeight w:val="267"/>
        </w:trPr>
        <w:tc>
          <w:tcPr>
            <w:tcW w:w="10314" w:type="dxa"/>
            <w:gridSpan w:val="2"/>
            <w:tcBorders>
              <w:top w:val="nil"/>
            </w:tcBorders>
            <w:shd w:val="clear" w:color="auto" w:fill="auto"/>
          </w:tcPr>
          <w:p w:rsidR="00FD1227" w:rsidRDefault="00FD1227">
            <w:pPr>
              <w:ind w:firstLine="0"/>
              <w:rPr>
                <w:rFonts w:cs="Tahoma"/>
                <w:sz w:val="16"/>
                <w:szCs w:val="16"/>
              </w:rPr>
            </w:pPr>
          </w:p>
        </w:tc>
      </w:tr>
    </w:tbl>
    <w:p w:rsidR="00FD1227" w:rsidRDefault="005555E0">
      <w:pPr>
        <w:pStyle w:val="Ttulo1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Forma e Critérios de Seleção do Fornecedor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685"/>
        <w:gridCol w:w="3402"/>
      </w:tblGrid>
      <w:tr w:rsidR="00FD1227">
        <w:trPr>
          <w:trHeight w:val="320"/>
        </w:trPr>
        <w:tc>
          <w:tcPr>
            <w:tcW w:w="10314" w:type="dxa"/>
            <w:gridSpan w:val="3"/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Aquele que apresentar a proposta que atenda aos requisitos e informações constantes na fase preparatória e, desde que ao final, considerando o critério informado abaixo, seja considerada a proposta apta a gerar o resultado de contratação mais vantajoso para a Administração Pública.</w:t>
            </w:r>
          </w:p>
        </w:tc>
      </w:tr>
      <w:tr w:rsidR="00FD1227">
        <w:trPr>
          <w:trHeight w:val="274"/>
        </w:trPr>
        <w:tc>
          <w:tcPr>
            <w:tcW w:w="3227" w:type="dxa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(x) Menor preço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Maior desconto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Técnica e Preço</w:t>
            </w:r>
          </w:p>
        </w:tc>
      </w:tr>
      <w:tr w:rsidR="00FD1227">
        <w:trPr>
          <w:trHeight w:val="274"/>
        </w:trPr>
        <w:tc>
          <w:tcPr>
            <w:tcW w:w="3227" w:type="dxa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Melhor Técnica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Melhor Conteúdo Artístico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Maior Retorno Econômico</w:t>
            </w:r>
          </w:p>
        </w:tc>
      </w:tr>
    </w:tbl>
    <w:p w:rsidR="00FD1227" w:rsidRDefault="00FD1227">
      <w:pPr>
        <w:rPr>
          <w:rFonts w:cs="Tahoma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804"/>
        <w:gridCol w:w="708"/>
      </w:tblGrid>
      <w:tr w:rsidR="00FD1227">
        <w:tc>
          <w:tcPr>
            <w:tcW w:w="10314" w:type="dxa"/>
            <w:gridSpan w:val="3"/>
            <w:shd w:val="clear" w:color="auto" w:fill="auto"/>
            <w:vAlign w:val="center"/>
          </w:tcPr>
          <w:p w:rsidR="00FD1227" w:rsidRDefault="005555E0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>Exigência(s) de Qualificação(</w:t>
            </w:r>
            <w:proofErr w:type="spellStart"/>
            <w:r>
              <w:rPr>
                <w:rFonts w:cs="Tahoma"/>
                <w:b/>
                <w:bCs/>
                <w:sz w:val="16"/>
                <w:szCs w:val="16"/>
              </w:rPr>
              <w:t>ões</w:t>
            </w:r>
            <w:proofErr w:type="spellEnd"/>
            <w:proofErr w:type="gramStart"/>
            <w:r>
              <w:rPr>
                <w:rFonts w:cs="Tahoma"/>
                <w:b/>
                <w:bCs/>
                <w:sz w:val="16"/>
                <w:szCs w:val="16"/>
              </w:rPr>
              <w:t>) Técnica</w:t>
            </w:r>
            <w:proofErr w:type="gramEnd"/>
            <w:r>
              <w:rPr>
                <w:rFonts w:cs="Tahoma"/>
                <w:b/>
                <w:bCs/>
                <w:sz w:val="16"/>
                <w:szCs w:val="16"/>
              </w:rPr>
              <w:t>(s) do(s) Fornecedor(es) e/ou Objeto(s)</w:t>
            </w:r>
          </w:p>
        </w:tc>
      </w:tr>
      <w:tr w:rsidR="00FD1227">
        <w:trPr>
          <w:trHeight w:val="252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Não se aplica</w:t>
            </w: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x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) Sim, cfe. detalhado abaixo</w:t>
            </w:r>
          </w:p>
        </w:tc>
      </w:tr>
      <w:tr w:rsidR="00FD1227">
        <w:trPr>
          <w:trHeight w:val="137"/>
        </w:trPr>
        <w:tc>
          <w:tcPr>
            <w:tcW w:w="9606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>Descrever as qualificações técnico-profissionais e/ou técnico-operacionais exigidas</w:t>
            </w:r>
            <w:r>
              <w:rPr>
                <w:rFonts w:cs="Tahoma"/>
                <w:sz w:val="16"/>
                <w:szCs w:val="16"/>
              </w:rPr>
              <w:t>:</w:t>
            </w:r>
          </w:p>
        </w:tc>
        <w:tc>
          <w:tcPr>
            <w:tcW w:w="70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D1227" w:rsidRDefault="00FD1227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</w:p>
        </w:tc>
      </w:tr>
      <w:tr w:rsidR="00FD1227">
        <w:trPr>
          <w:trHeight w:val="312"/>
        </w:trPr>
        <w:tc>
          <w:tcPr>
            <w:tcW w:w="10314" w:type="dxa"/>
            <w:gridSpan w:val="3"/>
            <w:tcBorders>
              <w:top w:val="nil"/>
            </w:tcBorders>
            <w:shd w:val="clear" w:color="auto" w:fill="auto"/>
          </w:tcPr>
          <w:p w:rsidR="00FD1227" w:rsidRDefault="005555E0" w:rsidP="005555E0">
            <w:pPr>
              <w:pStyle w:val="PargrafodaLista"/>
              <w:numPr>
                <w:ilvl w:val="0"/>
                <w:numId w:val="5"/>
              </w:numPr>
              <w:rPr>
                <w:rFonts w:cs="Tahoma"/>
                <w:sz w:val="16"/>
                <w:szCs w:val="16"/>
              </w:rPr>
            </w:pPr>
            <w:r w:rsidRPr="005555E0">
              <w:rPr>
                <w:rFonts w:cs="Tahoma"/>
                <w:sz w:val="16"/>
                <w:szCs w:val="16"/>
              </w:rPr>
              <w:t>Empresa com registro</w:t>
            </w:r>
            <w:r w:rsidR="002B5055">
              <w:rPr>
                <w:rFonts w:cs="Tahoma"/>
                <w:sz w:val="16"/>
                <w:szCs w:val="16"/>
              </w:rPr>
              <w:t xml:space="preserve"> vigente</w:t>
            </w:r>
            <w:r w:rsidRPr="005555E0">
              <w:rPr>
                <w:rFonts w:cs="Tahoma"/>
                <w:sz w:val="16"/>
                <w:szCs w:val="16"/>
              </w:rPr>
              <w:t xml:space="preserve"> no CREA. </w:t>
            </w:r>
          </w:p>
          <w:p w:rsidR="005555E0" w:rsidRDefault="005555E0" w:rsidP="005555E0">
            <w:pPr>
              <w:pStyle w:val="PargrafodaLista"/>
              <w:numPr>
                <w:ilvl w:val="0"/>
                <w:numId w:val="5"/>
              </w:num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Atestado de capacidade técnica operacional para construção de ponte.</w:t>
            </w:r>
          </w:p>
          <w:p w:rsidR="005555E0" w:rsidRDefault="005555E0" w:rsidP="005555E0">
            <w:pPr>
              <w:pStyle w:val="PargrafodaLista"/>
              <w:numPr>
                <w:ilvl w:val="0"/>
                <w:numId w:val="5"/>
              </w:num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Indicação do Responsável Técnico.</w:t>
            </w:r>
          </w:p>
          <w:p w:rsidR="005555E0" w:rsidRPr="005555E0" w:rsidRDefault="005555E0" w:rsidP="005555E0">
            <w:pPr>
              <w:pStyle w:val="PargrafodaLista"/>
              <w:numPr>
                <w:ilvl w:val="0"/>
                <w:numId w:val="5"/>
              </w:num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ART de execução.</w:t>
            </w:r>
          </w:p>
        </w:tc>
      </w:tr>
    </w:tbl>
    <w:p w:rsidR="00FD1227" w:rsidRDefault="00FD1227">
      <w:pPr>
        <w:rPr>
          <w:rFonts w:cs="Tahoma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804"/>
        <w:gridCol w:w="708"/>
      </w:tblGrid>
      <w:tr w:rsidR="00FD1227">
        <w:tc>
          <w:tcPr>
            <w:tcW w:w="10314" w:type="dxa"/>
            <w:gridSpan w:val="3"/>
            <w:shd w:val="clear" w:color="auto" w:fill="auto"/>
            <w:vAlign w:val="center"/>
          </w:tcPr>
          <w:p w:rsidR="00FD1227" w:rsidRDefault="005555E0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>Exigência(s) de Qualificação Econômico-financeira(s)</w:t>
            </w:r>
          </w:p>
        </w:tc>
      </w:tr>
      <w:tr w:rsidR="00FD1227">
        <w:trPr>
          <w:trHeight w:val="252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(x) Não se aplica</w:t>
            </w: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Sim, cfe. detalhado abaixo</w:t>
            </w:r>
          </w:p>
        </w:tc>
      </w:tr>
      <w:tr w:rsidR="00FD1227">
        <w:trPr>
          <w:trHeight w:val="137"/>
        </w:trPr>
        <w:tc>
          <w:tcPr>
            <w:tcW w:w="9606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>Descrever as qualificações econômico-financeiras exigidas</w:t>
            </w:r>
            <w:r>
              <w:rPr>
                <w:rFonts w:cs="Tahoma"/>
                <w:sz w:val="16"/>
                <w:szCs w:val="16"/>
              </w:rPr>
              <w:t>:</w:t>
            </w:r>
          </w:p>
        </w:tc>
        <w:tc>
          <w:tcPr>
            <w:tcW w:w="70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D1227" w:rsidRDefault="00FD1227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</w:p>
        </w:tc>
      </w:tr>
      <w:tr w:rsidR="00FD1227">
        <w:trPr>
          <w:trHeight w:val="312"/>
        </w:trPr>
        <w:tc>
          <w:tcPr>
            <w:tcW w:w="10314" w:type="dxa"/>
            <w:gridSpan w:val="3"/>
            <w:tcBorders>
              <w:top w:val="nil"/>
            </w:tcBorders>
            <w:shd w:val="clear" w:color="auto" w:fill="auto"/>
          </w:tcPr>
          <w:p w:rsidR="00FD1227" w:rsidRDefault="00FD1227">
            <w:pPr>
              <w:ind w:firstLine="0"/>
              <w:rPr>
                <w:rFonts w:cs="Tahoma"/>
                <w:sz w:val="16"/>
                <w:szCs w:val="16"/>
              </w:rPr>
            </w:pPr>
          </w:p>
        </w:tc>
      </w:tr>
    </w:tbl>
    <w:p w:rsidR="00FD1227" w:rsidRDefault="005555E0">
      <w:pPr>
        <w:pStyle w:val="Ttulo1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Fracionamento Indevido de Despesas e Crimes em Licitações e Contratos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FD1227">
        <w:trPr>
          <w:trHeight w:val="194"/>
        </w:trPr>
        <w:tc>
          <w:tcPr>
            <w:tcW w:w="10314" w:type="dxa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bookmarkStart w:id="1" w:name="_Hlk127431031"/>
            <w:r>
              <w:rPr>
                <w:rFonts w:cs="Tahoma"/>
                <w:sz w:val="16"/>
                <w:szCs w:val="16"/>
              </w:rPr>
              <w:t xml:space="preserve">(x) </w:t>
            </w:r>
            <w:r>
              <w:rPr>
                <w:rFonts w:cs="Tahoma"/>
                <w:b/>
                <w:bCs/>
                <w:sz w:val="16"/>
                <w:szCs w:val="16"/>
              </w:rPr>
              <w:t>FOI(RAM) ANALISADA(S)</w:t>
            </w:r>
            <w:r>
              <w:rPr>
                <w:rFonts w:cs="Tahoma"/>
                <w:sz w:val="16"/>
                <w:szCs w:val="16"/>
              </w:rPr>
              <w:t xml:space="preserve"> à(s) divisibilidade(s) de todo(s) o(s) objeto(s) e </w:t>
            </w:r>
            <w:r>
              <w:rPr>
                <w:rFonts w:cs="Tahoma"/>
                <w:b/>
                <w:bCs/>
                <w:sz w:val="16"/>
                <w:szCs w:val="16"/>
              </w:rPr>
              <w:t>CONSTATAMOS QUE NÃO HÁ</w:t>
            </w:r>
            <w:r>
              <w:rPr>
                <w:rFonts w:cs="Tahoma"/>
                <w:sz w:val="16"/>
                <w:szCs w:val="16"/>
              </w:rPr>
              <w:t xml:space="preserve">, em virtude das transações realizadas pelo Município, contratações que caracterizem </w:t>
            </w:r>
            <w:r>
              <w:rPr>
                <w:rFonts w:cs="Tahoma"/>
                <w:b/>
                <w:bCs/>
                <w:sz w:val="16"/>
                <w:szCs w:val="16"/>
              </w:rPr>
              <w:t>FRACIONAMENTO INDEVIDO DE DESPESAS E/OU CRIMES EM LICITAÇÕES E CONTRATOS</w:t>
            </w:r>
            <w:r>
              <w:rPr>
                <w:rFonts w:cs="Tahoma"/>
                <w:sz w:val="16"/>
                <w:szCs w:val="16"/>
              </w:rPr>
              <w:t xml:space="preserve"> administrativos.</w:t>
            </w:r>
          </w:p>
        </w:tc>
      </w:tr>
    </w:tbl>
    <w:bookmarkEnd w:id="1"/>
    <w:p w:rsidR="00FD1227" w:rsidRDefault="005555E0">
      <w:pPr>
        <w:pStyle w:val="Ttulo1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CLASSIFICAÇÃO DA INFORMAÇÕES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5157"/>
      </w:tblGrid>
      <w:tr w:rsidR="00FD1227">
        <w:tc>
          <w:tcPr>
            <w:tcW w:w="5157" w:type="dxa"/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(x) Pública, cfe. Art. 8º da Lei 12.527/2011  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Reservada, cfe. Inciso III do §1º do Art. 24 da Lei 12.527/2011  </w:t>
            </w:r>
          </w:p>
        </w:tc>
      </w:tr>
      <w:tr w:rsidR="00FD1227">
        <w:tc>
          <w:tcPr>
            <w:tcW w:w="5157" w:type="dxa"/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Secreta, cfe. Inciso II do §1º do Art. 24 da Lei 12.527/2011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ahoma"/>
                <w:sz w:val="16"/>
                <w:szCs w:val="16"/>
              </w:rPr>
              <w:t>Ultrasecreta</w:t>
            </w:r>
            <w:proofErr w:type="spellEnd"/>
            <w:r>
              <w:rPr>
                <w:rFonts w:cs="Tahoma"/>
                <w:sz w:val="16"/>
                <w:szCs w:val="16"/>
              </w:rPr>
              <w:t>, cfe. Inciso I do §1º do Art. 24 da Lei 12.527/2011</w:t>
            </w:r>
          </w:p>
        </w:tc>
      </w:tr>
    </w:tbl>
    <w:p w:rsidR="00FD1227" w:rsidRDefault="00FD1227">
      <w:pPr>
        <w:rPr>
          <w:rFonts w:cs="Tahoma"/>
          <w:sz w:val="16"/>
          <w:szCs w:val="16"/>
        </w:rPr>
      </w:pPr>
    </w:p>
    <w:p w:rsidR="00FD1227" w:rsidRDefault="005555E0">
      <w:pPr>
        <w:jc w:val="right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Imigrante, 18 de dezembro de 2023.</w:t>
      </w:r>
    </w:p>
    <w:p w:rsidR="00FD1227" w:rsidRDefault="00FD1227">
      <w:pPr>
        <w:jc w:val="right"/>
        <w:rPr>
          <w:rFonts w:cs="Tahoma"/>
          <w:i/>
          <w:sz w:val="16"/>
          <w:szCs w:val="16"/>
        </w:rPr>
      </w:pPr>
    </w:p>
    <w:p w:rsidR="00FD1227" w:rsidRDefault="00FD1227">
      <w:pPr>
        <w:jc w:val="right"/>
        <w:rPr>
          <w:rFonts w:cs="Tahoma"/>
          <w:sz w:val="16"/>
          <w:szCs w:val="16"/>
        </w:rPr>
      </w:pPr>
    </w:p>
    <w:p w:rsidR="00FD1227" w:rsidRDefault="00FD1227">
      <w:pPr>
        <w:jc w:val="right"/>
        <w:rPr>
          <w:rFonts w:cs="Tahoma"/>
          <w:sz w:val="16"/>
          <w:szCs w:val="16"/>
        </w:rPr>
      </w:pPr>
    </w:p>
    <w:p w:rsidR="00FD1227" w:rsidRDefault="00FD1227">
      <w:pPr>
        <w:jc w:val="right"/>
        <w:rPr>
          <w:rFonts w:cs="Tahoma"/>
          <w:sz w:val="16"/>
          <w:szCs w:val="16"/>
        </w:rPr>
      </w:pPr>
    </w:p>
    <w:tbl>
      <w:tblPr>
        <w:tblpPr w:leftFromText="141" w:rightFromText="141" w:vertAnchor="text" w:horzAnchor="margin" w:tblpXSpec="center" w:tblpY="8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204"/>
      </w:tblGrid>
      <w:tr w:rsidR="00FD1227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</w:tcPr>
          <w:p w:rsidR="00FD1227" w:rsidRDefault="00FD1227">
            <w:pPr>
              <w:tabs>
                <w:tab w:val="left" w:pos="1935"/>
              </w:tabs>
              <w:ind w:left="-142" w:firstLine="0"/>
              <w:rPr>
                <w:rFonts w:cs="Tahoma"/>
                <w:sz w:val="16"/>
                <w:szCs w:val="16"/>
              </w:rPr>
            </w:pPr>
          </w:p>
        </w:tc>
      </w:tr>
      <w:tr w:rsidR="00FD1227"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1227" w:rsidRDefault="005555E0">
            <w:pPr>
              <w:tabs>
                <w:tab w:val="left" w:pos="1935"/>
              </w:tabs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>FABIANO ACADROLI</w:t>
            </w:r>
          </w:p>
        </w:tc>
      </w:tr>
      <w:tr w:rsidR="00FD1227">
        <w:tc>
          <w:tcPr>
            <w:tcW w:w="6204" w:type="dxa"/>
            <w:shd w:val="clear" w:color="auto" w:fill="auto"/>
            <w:vAlign w:val="center"/>
          </w:tcPr>
          <w:p w:rsidR="00FD1227" w:rsidRDefault="005555E0">
            <w:pPr>
              <w:tabs>
                <w:tab w:val="left" w:pos="1935"/>
              </w:tabs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Secretário Municipal de Obras e Mobilidade Urbana</w:t>
            </w:r>
          </w:p>
        </w:tc>
      </w:tr>
    </w:tbl>
    <w:p w:rsidR="00FD1227" w:rsidRDefault="00FD1227">
      <w:pPr>
        <w:spacing w:after="160" w:line="259" w:lineRule="auto"/>
        <w:ind w:firstLine="0"/>
        <w:rPr>
          <w:rFonts w:eastAsiaTheme="majorEastAsia" w:cs="Tahoma"/>
          <w:b/>
          <w:caps/>
          <w:sz w:val="16"/>
          <w:szCs w:val="16"/>
        </w:rPr>
      </w:pPr>
    </w:p>
    <w:p w:rsidR="00FD1227" w:rsidRDefault="00FD1227">
      <w:pPr>
        <w:spacing w:after="160" w:line="259" w:lineRule="auto"/>
        <w:ind w:firstLine="0"/>
        <w:rPr>
          <w:rFonts w:eastAsiaTheme="majorEastAsia" w:cs="Tahoma"/>
          <w:b/>
          <w:caps/>
          <w:sz w:val="16"/>
          <w:szCs w:val="16"/>
        </w:rPr>
      </w:pPr>
    </w:p>
    <w:sectPr w:rsidR="00FD122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851" w:bottom="851" w:left="851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227" w:rsidRDefault="005555E0">
      <w:r>
        <w:separator/>
      </w:r>
    </w:p>
  </w:endnote>
  <w:endnote w:type="continuationSeparator" w:id="0">
    <w:p w:rsidR="00FD1227" w:rsidRDefault="0055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roman"/>
    <w:pitch w:val="default"/>
  </w:font>
  <w:font w:name="ArialMT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4"/>
        <w:szCs w:val="14"/>
      </w:rPr>
      <w:id w:val="923525474"/>
      <w:docPartObj>
        <w:docPartGallery w:val="AutoText"/>
      </w:docPartObj>
    </w:sdtPr>
    <w:sdtEndPr/>
    <w:sdtContent>
      <w:sdt>
        <w:sdtPr>
          <w:rPr>
            <w:sz w:val="14"/>
            <w:szCs w:val="14"/>
          </w:rPr>
          <w:id w:val="-1769616900"/>
          <w:docPartObj>
            <w:docPartGallery w:val="AutoText"/>
          </w:docPartObj>
        </w:sdtPr>
        <w:sdtEndPr/>
        <w:sdtContent>
          <w:p w:rsidR="00FD1227" w:rsidRDefault="005555E0">
            <w:pPr>
              <w:pStyle w:val="Rodap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Página </w:t>
            </w:r>
            <w:r>
              <w:rPr>
                <w:b/>
                <w:bCs/>
                <w:sz w:val="14"/>
                <w:szCs w:val="14"/>
              </w:rPr>
              <w:fldChar w:fldCharType="begin"/>
            </w:r>
            <w:r>
              <w:rPr>
                <w:b/>
                <w:bCs/>
                <w:sz w:val="14"/>
                <w:szCs w:val="14"/>
              </w:rPr>
              <w:instrText>PAGE</w:instrText>
            </w:r>
            <w:r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sz w:val="14"/>
                <w:szCs w:val="14"/>
              </w:rPr>
              <w:t>2</w:t>
            </w:r>
            <w:r>
              <w:rPr>
                <w:b/>
                <w:bCs/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 xml:space="preserve"> de </w:t>
            </w:r>
            <w:r>
              <w:rPr>
                <w:b/>
                <w:bCs/>
                <w:sz w:val="14"/>
                <w:szCs w:val="14"/>
              </w:rPr>
              <w:fldChar w:fldCharType="begin"/>
            </w:r>
            <w:r>
              <w:rPr>
                <w:b/>
                <w:bCs/>
                <w:sz w:val="14"/>
                <w:szCs w:val="14"/>
              </w:rPr>
              <w:instrText>NUMPAGES</w:instrText>
            </w:r>
            <w:r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sz w:val="14"/>
                <w:szCs w:val="14"/>
              </w:rPr>
              <w:t>2</w:t>
            </w:r>
            <w:r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FD1227" w:rsidRDefault="00FD1227">
    <w:pPr>
      <w:pStyle w:val="Rodap"/>
      <w:ind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4"/>
        <w:szCs w:val="14"/>
      </w:rPr>
      <w:id w:val="-1535726081"/>
      <w:docPartObj>
        <w:docPartGallery w:val="AutoText"/>
      </w:docPartObj>
    </w:sdtPr>
    <w:sdtEndPr/>
    <w:sdtContent>
      <w:p w:rsidR="00FD1227" w:rsidRDefault="005555E0">
        <w:pPr>
          <w:pStyle w:val="Rodap"/>
          <w:jc w:val="right"/>
          <w:rPr>
            <w:sz w:val="14"/>
            <w:szCs w:val="14"/>
          </w:rPr>
        </w:pPr>
        <w:r>
          <w:rPr>
            <w:sz w:val="14"/>
            <w:szCs w:val="14"/>
          </w:rPr>
          <w:t xml:space="preserve">Página </w:t>
        </w:r>
        <w:r>
          <w:rPr>
            <w:b/>
            <w:bCs/>
            <w:sz w:val="14"/>
            <w:szCs w:val="14"/>
          </w:rPr>
          <w:fldChar w:fldCharType="begin"/>
        </w:r>
        <w:r>
          <w:rPr>
            <w:b/>
            <w:bCs/>
            <w:sz w:val="14"/>
            <w:szCs w:val="14"/>
          </w:rPr>
          <w:instrText>PAGE</w:instrText>
        </w:r>
        <w:r>
          <w:rPr>
            <w:b/>
            <w:bCs/>
            <w:sz w:val="14"/>
            <w:szCs w:val="14"/>
          </w:rPr>
          <w:fldChar w:fldCharType="separate"/>
        </w:r>
        <w:r>
          <w:rPr>
            <w:b/>
            <w:bCs/>
            <w:sz w:val="14"/>
            <w:szCs w:val="14"/>
          </w:rPr>
          <w:t>2</w:t>
        </w:r>
        <w:r>
          <w:rPr>
            <w:b/>
            <w:bCs/>
            <w:sz w:val="14"/>
            <w:szCs w:val="14"/>
          </w:rPr>
          <w:fldChar w:fldCharType="end"/>
        </w:r>
        <w:r>
          <w:rPr>
            <w:sz w:val="14"/>
            <w:szCs w:val="14"/>
          </w:rPr>
          <w:t xml:space="preserve"> de </w:t>
        </w:r>
        <w:r>
          <w:rPr>
            <w:b/>
            <w:bCs/>
            <w:sz w:val="14"/>
            <w:szCs w:val="14"/>
          </w:rPr>
          <w:fldChar w:fldCharType="begin"/>
        </w:r>
        <w:r>
          <w:rPr>
            <w:b/>
            <w:bCs/>
            <w:sz w:val="14"/>
            <w:szCs w:val="14"/>
          </w:rPr>
          <w:instrText>NUMPAGES</w:instrText>
        </w:r>
        <w:r>
          <w:rPr>
            <w:b/>
            <w:bCs/>
            <w:sz w:val="14"/>
            <w:szCs w:val="14"/>
          </w:rPr>
          <w:fldChar w:fldCharType="separate"/>
        </w:r>
        <w:r>
          <w:rPr>
            <w:b/>
            <w:bCs/>
            <w:sz w:val="14"/>
            <w:szCs w:val="14"/>
          </w:rPr>
          <w:t>8</w:t>
        </w:r>
        <w:r>
          <w:rPr>
            <w:b/>
            <w:bCs/>
            <w:sz w:val="14"/>
            <w:szCs w:val="14"/>
          </w:rPr>
          <w:fldChar w:fldCharType="end"/>
        </w:r>
      </w:p>
    </w:sdtContent>
  </w:sdt>
  <w:p w:rsidR="00FD1227" w:rsidRDefault="00FD12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227" w:rsidRDefault="005555E0">
      <w:pPr>
        <w:spacing w:after="0"/>
      </w:pPr>
      <w:r>
        <w:separator/>
      </w:r>
    </w:p>
  </w:footnote>
  <w:footnote w:type="continuationSeparator" w:id="0">
    <w:p w:rsidR="00FD1227" w:rsidRDefault="005555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227" w:rsidRDefault="00FD1227">
    <w:pPr>
      <w:pStyle w:val="Cabealho"/>
    </w:pPr>
  </w:p>
  <w:tbl>
    <w:tblPr>
      <w:tblStyle w:val="Tabelacomgrade"/>
      <w:tblW w:w="1020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838"/>
      <w:gridCol w:w="4961"/>
      <w:gridCol w:w="3402"/>
    </w:tblGrid>
    <w:tr w:rsidR="00FD1227">
      <w:trPr>
        <w:trHeight w:val="930"/>
      </w:trPr>
      <w:tc>
        <w:tcPr>
          <w:tcW w:w="1838" w:type="dxa"/>
          <w:vAlign w:val="center"/>
        </w:tcPr>
        <w:p w:rsidR="00FD1227" w:rsidRDefault="005555E0">
          <w:pPr>
            <w:pStyle w:val="Cabealho"/>
            <w:ind w:firstLine="0"/>
            <w:jc w:val="center"/>
          </w:pPr>
          <w:r>
            <w:rPr>
              <w:noProof/>
            </w:rPr>
            <w:drawing>
              <wp:inline distT="0" distB="0" distL="0" distR="0">
                <wp:extent cx="571500" cy="584200"/>
                <wp:effectExtent l="0" t="0" r="0" b="635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84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:rsidR="00FD1227" w:rsidRDefault="005555E0">
          <w:pPr>
            <w:pStyle w:val="Cabealho"/>
            <w:ind w:firstLine="0"/>
          </w:pPr>
          <w:r>
            <w:t>ESTADO DO RIO GRANDE DO SUL</w:t>
          </w:r>
        </w:p>
        <w:p w:rsidR="00FD1227" w:rsidRDefault="005555E0">
          <w:pPr>
            <w:pStyle w:val="Cabealho"/>
            <w:ind w:firstLine="0"/>
            <w:rPr>
              <w:b/>
              <w:bCs/>
            </w:rPr>
          </w:pPr>
          <w:r>
            <w:rPr>
              <w:b/>
              <w:bCs/>
            </w:rPr>
            <w:t>MUNICÍPIO DE IMIGRANTE</w:t>
          </w:r>
        </w:p>
      </w:tc>
      <w:tc>
        <w:tcPr>
          <w:tcW w:w="3402" w:type="dxa"/>
          <w:vAlign w:val="center"/>
        </w:tcPr>
        <w:p w:rsidR="00FD1227" w:rsidRDefault="00FD1227">
          <w:pPr>
            <w:pStyle w:val="Cabealho"/>
            <w:ind w:firstLine="0"/>
            <w:jc w:val="center"/>
          </w:pPr>
        </w:p>
      </w:tc>
    </w:tr>
  </w:tbl>
  <w:p w:rsidR="00FD1227" w:rsidRDefault="00FD1227">
    <w:pPr>
      <w:pStyle w:val="Cabealho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227" w:rsidRDefault="00FD1227">
    <w:pPr>
      <w:pStyle w:val="Cabealho"/>
    </w:pPr>
  </w:p>
  <w:tbl>
    <w:tblPr>
      <w:tblStyle w:val="Tabelacomgrade"/>
      <w:tblW w:w="1020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838"/>
      <w:gridCol w:w="4961"/>
      <w:gridCol w:w="3402"/>
    </w:tblGrid>
    <w:tr w:rsidR="00FD1227">
      <w:trPr>
        <w:trHeight w:val="930"/>
      </w:trPr>
      <w:tc>
        <w:tcPr>
          <w:tcW w:w="1838" w:type="dxa"/>
          <w:vAlign w:val="center"/>
        </w:tcPr>
        <w:p w:rsidR="00FD1227" w:rsidRDefault="005555E0">
          <w:pPr>
            <w:pStyle w:val="Cabealho"/>
            <w:ind w:firstLine="0"/>
            <w:jc w:val="center"/>
          </w:pPr>
          <w:r>
            <w:rPr>
              <w:noProof/>
            </w:rPr>
            <w:drawing>
              <wp:inline distT="0" distB="0" distL="0" distR="0">
                <wp:extent cx="571500" cy="584200"/>
                <wp:effectExtent l="0" t="0" r="0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84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:rsidR="00FD1227" w:rsidRDefault="005555E0">
          <w:pPr>
            <w:pStyle w:val="Cabealho"/>
            <w:ind w:firstLine="0"/>
          </w:pPr>
          <w:r>
            <w:t>ESTADO DO RIO GRANDE DO SUL</w:t>
          </w:r>
        </w:p>
        <w:p w:rsidR="00FD1227" w:rsidRDefault="005555E0">
          <w:pPr>
            <w:pStyle w:val="Cabealho"/>
            <w:ind w:firstLine="0"/>
            <w:rPr>
              <w:b/>
              <w:bCs/>
            </w:rPr>
          </w:pPr>
          <w:r>
            <w:rPr>
              <w:b/>
              <w:bCs/>
            </w:rPr>
            <w:t>MUNICÍPIO DE IMIGRANTE</w:t>
          </w:r>
        </w:p>
      </w:tc>
      <w:tc>
        <w:tcPr>
          <w:tcW w:w="3402" w:type="dxa"/>
          <w:vAlign w:val="center"/>
        </w:tcPr>
        <w:p w:rsidR="00FD1227" w:rsidRDefault="00FD1227">
          <w:pPr>
            <w:pStyle w:val="Cabealho"/>
            <w:ind w:firstLine="0"/>
            <w:jc w:val="center"/>
          </w:pPr>
        </w:p>
      </w:tc>
    </w:tr>
  </w:tbl>
  <w:p w:rsidR="00FD1227" w:rsidRDefault="00FD12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pStyle w:val="EmentaLicitao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Cambria" w:hAnsi="Cambria" w:cs="Cambria"/>
        <w:i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0D594BBA"/>
    <w:multiLevelType w:val="hybridMultilevel"/>
    <w:tmpl w:val="BC78C9FC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7BB0397"/>
    <w:multiLevelType w:val="multilevel"/>
    <w:tmpl w:val="17BB039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554C0"/>
    <w:multiLevelType w:val="multilevel"/>
    <w:tmpl w:val="2ED554C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u w:val="words"/>
      </w:rPr>
    </w:lvl>
    <w:lvl w:ilvl="1">
      <w:start w:val="1"/>
      <w:numFmt w:val="decimal"/>
      <w:pStyle w:val="Ttulo2"/>
      <w:lvlText w:val="%1.%2"/>
      <w:lvlJc w:val="left"/>
      <w:pPr>
        <w:ind w:left="5822" w:hanging="576"/>
      </w:pPr>
      <w:rPr>
        <w:u w:val="words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3275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BB25B87"/>
    <w:multiLevelType w:val="hybridMultilevel"/>
    <w:tmpl w:val="22488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925A4"/>
    <w:multiLevelType w:val="multilevel"/>
    <w:tmpl w:val="7A8925A4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D5E"/>
    <w:rsid w:val="00000FCC"/>
    <w:rsid w:val="00001EF4"/>
    <w:rsid w:val="000020B2"/>
    <w:rsid w:val="00002791"/>
    <w:rsid w:val="000034ED"/>
    <w:rsid w:val="00003B3B"/>
    <w:rsid w:val="00004973"/>
    <w:rsid w:val="00005DA8"/>
    <w:rsid w:val="00006300"/>
    <w:rsid w:val="0000702D"/>
    <w:rsid w:val="00011497"/>
    <w:rsid w:val="000126DA"/>
    <w:rsid w:val="000137E9"/>
    <w:rsid w:val="00014D34"/>
    <w:rsid w:val="00016749"/>
    <w:rsid w:val="000169A1"/>
    <w:rsid w:val="00020DE0"/>
    <w:rsid w:val="000212AF"/>
    <w:rsid w:val="0002143C"/>
    <w:rsid w:val="000219E1"/>
    <w:rsid w:val="00021EB3"/>
    <w:rsid w:val="00023291"/>
    <w:rsid w:val="0002484E"/>
    <w:rsid w:val="000263A4"/>
    <w:rsid w:val="00027CAC"/>
    <w:rsid w:val="00030464"/>
    <w:rsid w:val="00031874"/>
    <w:rsid w:val="0003344D"/>
    <w:rsid w:val="00033BD0"/>
    <w:rsid w:val="00036C58"/>
    <w:rsid w:val="00037DA5"/>
    <w:rsid w:val="00037F83"/>
    <w:rsid w:val="000424DD"/>
    <w:rsid w:val="000453CF"/>
    <w:rsid w:val="000468D8"/>
    <w:rsid w:val="000477DA"/>
    <w:rsid w:val="00047C7B"/>
    <w:rsid w:val="00053AEE"/>
    <w:rsid w:val="00055ACC"/>
    <w:rsid w:val="00056B79"/>
    <w:rsid w:val="0005728A"/>
    <w:rsid w:val="000607E0"/>
    <w:rsid w:val="00064F48"/>
    <w:rsid w:val="000665D5"/>
    <w:rsid w:val="00066A34"/>
    <w:rsid w:val="000670F3"/>
    <w:rsid w:val="00070EE3"/>
    <w:rsid w:val="00071A93"/>
    <w:rsid w:val="00072DA4"/>
    <w:rsid w:val="0007381D"/>
    <w:rsid w:val="00083A8D"/>
    <w:rsid w:val="000853A7"/>
    <w:rsid w:val="00087E7E"/>
    <w:rsid w:val="00090831"/>
    <w:rsid w:val="00090BE7"/>
    <w:rsid w:val="00090F2D"/>
    <w:rsid w:val="0009253A"/>
    <w:rsid w:val="00092BB6"/>
    <w:rsid w:val="00093581"/>
    <w:rsid w:val="00094376"/>
    <w:rsid w:val="00096541"/>
    <w:rsid w:val="00096D63"/>
    <w:rsid w:val="00097B9A"/>
    <w:rsid w:val="00097B9E"/>
    <w:rsid w:val="00097C59"/>
    <w:rsid w:val="000A1237"/>
    <w:rsid w:val="000A1A79"/>
    <w:rsid w:val="000A1BB9"/>
    <w:rsid w:val="000A1C6C"/>
    <w:rsid w:val="000A2CA1"/>
    <w:rsid w:val="000A35A5"/>
    <w:rsid w:val="000A7503"/>
    <w:rsid w:val="000A76BE"/>
    <w:rsid w:val="000B0DA9"/>
    <w:rsid w:val="000B1148"/>
    <w:rsid w:val="000B1A1B"/>
    <w:rsid w:val="000B1C67"/>
    <w:rsid w:val="000B2D3D"/>
    <w:rsid w:val="000B392C"/>
    <w:rsid w:val="000B4579"/>
    <w:rsid w:val="000B50A7"/>
    <w:rsid w:val="000B59B9"/>
    <w:rsid w:val="000B6DFC"/>
    <w:rsid w:val="000B71A7"/>
    <w:rsid w:val="000C0A86"/>
    <w:rsid w:val="000C3EBA"/>
    <w:rsid w:val="000C44C7"/>
    <w:rsid w:val="000C4B43"/>
    <w:rsid w:val="000C706D"/>
    <w:rsid w:val="000C7951"/>
    <w:rsid w:val="000C7DBC"/>
    <w:rsid w:val="000D0DAF"/>
    <w:rsid w:val="000D3B27"/>
    <w:rsid w:val="000D3C0C"/>
    <w:rsid w:val="000D478B"/>
    <w:rsid w:val="000D512C"/>
    <w:rsid w:val="000E3599"/>
    <w:rsid w:val="000E4804"/>
    <w:rsid w:val="000E6B10"/>
    <w:rsid w:val="000E7C5C"/>
    <w:rsid w:val="000F0BE7"/>
    <w:rsid w:val="000F3F04"/>
    <w:rsid w:val="000F498F"/>
    <w:rsid w:val="000F4DAB"/>
    <w:rsid w:val="000F7797"/>
    <w:rsid w:val="00100262"/>
    <w:rsid w:val="0010036D"/>
    <w:rsid w:val="00100AEC"/>
    <w:rsid w:val="00102299"/>
    <w:rsid w:val="0010404D"/>
    <w:rsid w:val="00106483"/>
    <w:rsid w:val="0010773D"/>
    <w:rsid w:val="001116DA"/>
    <w:rsid w:val="00114414"/>
    <w:rsid w:val="00114696"/>
    <w:rsid w:val="00114881"/>
    <w:rsid w:val="001162A0"/>
    <w:rsid w:val="00116958"/>
    <w:rsid w:val="00117EC2"/>
    <w:rsid w:val="00117F7E"/>
    <w:rsid w:val="00121005"/>
    <w:rsid w:val="00121CC2"/>
    <w:rsid w:val="00121F6B"/>
    <w:rsid w:val="001229E9"/>
    <w:rsid w:val="001257FC"/>
    <w:rsid w:val="00127BF5"/>
    <w:rsid w:val="00135A72"/>
    <w:rsid w:val="00136A50"/>
    <w:rsid w:val="0014054A"/>
    <w:rsid w:val="001412DF"/>
    <w:rsid w:val="00143919"/>
    <w:rsid w:val="00145761"/>
    <w:rsid w:val="00146176"/>
    <w:rsid w:val="00146509"/>
    <w:rsid w:val="001467FB"/>
    <w:rsid w:val="00147A26"/>
    <w:rsid w:val="00150D3C"/>
    <w:rsid w:val="001510D9"/>
    <w:rsid w:val="00152B20"/>
    <w:rsid w:val="00154C9D"/>
    <w:rsid w:val="001557BF"/>
    <w:rsid w:val="00155C57"/>
    <w:rsid w:val="00157FE0"/>
    <w:rsid w:val="001627A9"/>
    <w:rsid w:val="00163DCB"/>
    <w:rsid w:val="00165058"/>
    <w:rsid w:val="00167607"/>
    <w:rsid w:val="001676AE"/>
    <w:rsid w:val="00172BED"/>
    <w:rsid w:val="00175CAE"/>
    <w:rsid w:val="001767AE"/>
    <w:rsid w:val="001768AF"/>
    <w:rsid w:val="00180744"/>
    <w:rsid w:val="001812AB"/>
    <w:rsid w:val="0018195C"/>
    <w:rsid w:val="001821B2"/>
    <w:rsid w:val="00183158"/>
    <w:rsid w:val="00184172"/>
    <w:rsid w:val="001841C5"/>
    <w:rsid w:val="0018610C"/>
    <w:rsid w:val="00191391"/>
    <w:rsid w:val="001915BB"/>
    <w:rsid w:val="00191D5E"/>
    <w:rsid w:val="00192130"/>
    <w:rsid w:val="0019273D"/>
    <w:rsid w:val="0019527A"/>
    <w:rsid w:val="0019540B"/>
    <w:rsid w:val="00195CAA"/>
    <w:rsid w:val="001963AA"/>
    <w:rsid w:val="001A1AA9"/>
    <w:rsid w:val="001A3388"/>
    <w:rsid w:val="001A3AD1"/>
    <w:rsid w:val="001A4894"/>
    <w:rsid w:val="001A6FC7"/>
    <w:rsid w:val="001B01A3"/>
    <w:rsid w:val="001B03B7"/>
    <w:rsid w:val="001B13EC"/>
    <w:rsid w:val="001B2D5B"/>
    <w:rsid w:val="001B3D8F"/>
    <w:rsid w:val="001B4B9B"/>
    <w:rsid w:val="001C0C32"/>
    <w:rsid w:val="001C2428"/>
    <w:rsid w:val="001C4B1F"/>
    <w:rsid w:val="001C6615"/>
    <w:rsid w:val="001D6147"/>
    <w:rsid w:val="001E1D78"/>
    <w:rsid w:val="001E384F"/>
    <w:rsid w:val="001E38E7"/>
    <w:rsid w:val="001E422E"/>
    <w:rsid w:val="001E48AB"/>
    <w:rsid w:val="001E5F2C"/>
    <w:rsid w:val="001E6A8D"/>
    <w:rsid w:val="001E72AC"/>
    <w:rsid w:val="001E73E4"/>
    <w:rsid w:val="001F0503"/>
    <w:rsid w:val="001F10CC"/>
    <w:rsid w:val="001F2BF2"/>
    <w:rsid w:val="001F2E9E"/>
    <w:rsid w:val="001F3188"/>
    <w:rsid w:val="001F583D"/>
    <w:rsid w:val="001F5A0B"/>
    <w:rsid w:val="001F63CE"/>
    <w:rsid w:val="00200ABF"/>
    <w:rsid w:val="002025A0"/>
    <w:rsid w:val="0020306A"/>
    <w:rsid w:val="00204028"/>
    <w:rsid w:val="0020554E"/>
    <w:rsid w:val="0021018F"/>
    <w:rsid w:val="002109D0"/>
    <w:rsid w:val="00211FE4"/>
    <w:rsid w:val="00212C1D"/>
    <w:rsid w:val="00213AD4"/>
    <w:rsid w:val="00213C72"/>
    <w:rsid w:val="00214C5A"/>
    <w:rsid w:val="00216CDE"/>
    <w:rsid w:val="00216D17"/>
    <w:rsid w:val="0023161D"/>
    <w:rsid w:val="00231E3A"/>
    <w:rsid w:val="002338BA"/>
    <w:rsid w:val="00233B50"/>
    <w:rsid w:val="002344C9"/>
    <w:rsid w:val="00234917"/>
    <w:rsid w:val="002474FB"/>
    <w:rsid w:val="00251212"/>
    <w:rsid w:val="00252275"/>
    <w:rsid w:val="00253093"/>
    <w:rsid w:val="00253FF3"/>
    <w:rsid w:val="00254CC1"/>
    <w:rsid w:val="002551EF"/>
    <w:rsid w:val="002607FE"/>
    <w:rsid w:val="002627FC"/>
    <w:rsid w:val="00262A51"/>
    <w:rsid w:val="00263C53"/>
    <w:rsid w:val="002652F8"/>
    <w:rsid w:val="00266B88"/>
    <w:rsid w:val="00267E42"/>
    <w:rsid w:val="00270343"/>
    <w:rsid w:val="0027155B"/>
    <w:rsid w:val="002718D9"/>
    <w:rsid w:val="00273F4D"/>
    <w:rsid w:val="00274806"/>
    <w:rsid w:val="00275845"/>
    <w:rsid w:val="002772E1"/>
    <w:rsid w:val="00282158"/>
    <w:rsid w:val="00283D04"/>
    <w:rsid w:val="00283DCC"/>
    <w:rsid w:val="0028585B"/>
    <w:rsid w:val="002876CF"/>
    <w:rsid w:val="00290373"/>
    <w:rsid w:val="00290CEA"/>
    <w:rsid w:val="00292E4A"/>
    <w:rsid w:val="0029480D"/>
    <w:rsid w:val="002974E1"/>
    <w:rsid w:val="002A07F4"/>
    <w:rsid w:val="002A14E3"/>
    <w:rsid w:val="002A1878"/>
    <w:rsid w:val="002A26CD"/>
    <w:rsid w:val="002A6CFB"/>
    <w:rsid w:val="002A6FFB"/>
    <w:rsid w:val="002A7366"/>
    <w:rsid w:val="002B042F"/>
    <w:rsid w:val="002B0FEB"/>
    <w:rsid w:val="002B2931"/>
    <w:rsid w:val="002B2B80"/>
    <w:rsid w:val="002B5055"/>
    <w:rsid w:val="002B594D"/>
    <w:rsid w:val="002B6D52"/>
    <w:rsid w:val="002B771D"/>
    <w:rsid w:val="002C0976"/>
    <w:rsid w:val="002C236C"/>
    <w:rsid w:val="002C2790"/>
    <w:rsid w:val="002C3A18"/>
    <w:rsid w:val="002C65DB"/>
    <w:rsid w:val="002D0BBB"/>
    <w:rsid w:val="002D16B7"/>
    <w:rsid w:val="002D41EE"/>
    <w:rsid w:val="002D52D3"/>
    <w:rsid w:val="002D65CF"/>
    <w:rsid w:val="002D7EDA"/>
    <w:rsid w:val="002E3A79"/>
    <w:rsid w:val="002E46A9"/>
    <w:rsid w:val="002E7D38"/>
    <w:rsid w:val="002F2904"/>
    <w:rsid w:val="002F4949"/>
    <w:rsid w:val="002F65C1"/>
    <w:rsid w:val="002F7AFA"/>
    <w:rsid w:val="002F7FC3"/>
    <w:rsid w:val="0030166E"/>
    <w:rsid w:val="00303043"/>
    <w:rsid w:val="00304062"/>
    <w:rsid w:val="00307B5B"/>
    <w:rsid w:val="003107C3"/>
    <w:rsid w:val="00313D8C"/>
    <w:rsid w:val="003142B3"/>
    <w:rsid w:val="00317F81"/>
    <w:rsid w:val="003203F1"/>
    <w:rsid w:val="00320C8F"/>
    <w:rsid w:val="00321568"/>
    <w:rsid w:val="00321992"/>
    <w:rsid w:val="00322A43"/>
    <w:rsid w:val="003237AB"/>
    <w:rsid w:val="003237D0"/>
    <w:rsid w:val="00323F13"/>
    <w:rsid w:val="00325C26"/>
    <w:rsid w:val="00326CFC"/>
    <w:rsid w:val="0033136D"/>
    <w:rsid w:val="00332309"/>
    <w:rsid w:val="00332C0A"/>
    <w:rsid w:val="0033621C"/>
    <w:rsid w:val="00336656"/>
    <w:rsid w:val="00337C40"/>
    <w:rsid w:val="00341D11"/>
    <w:rsid w:val="003430F4"/>
    <w:rsid w:val="00343734"/>
    <w:rsid w:val="00344386"/>
    <w:rsid w:val="00345BDE"/>
    <w:rsid w:val="00347140"/>
    <w:rsid w:val="00347888"/>
    <w:rsid w:val="00347D92"/>
    <w:rsid w:val="0035022B"/>
    <w:rsid w:val="00350B2D"/>
    <w:rsid w:val="00352A88"/>
    <w:rsid w:val="0035321E"/>
    <w:rsid w:val="00353C51"/>
    <w:rsid w:val="00354772"/>
    <w:rsid w:val="00356C3D"/>
    <w:rsid w:val="00357DE1"/>
    <w:rsid w:val="0036597A"/>
    <w:rsid w:val="0037060B"/>
    <w:rsid w:val="00371634"/>
    <w:rsid w:val="003722EF"/>
    <w:rsid w:val="00376212"/>
    <w:rsid w:val="00377F0E"/>
    <w:rsid w:val="00380601"/>
    <w:rsid w:val="00381119"/>
    <w:rsid w:val="00386B80"/>
    <w:rsid w:val="00387366"/>
    <w:rsid w:val="003901F2"/>
    <w:rsid w:val="00391297"/>
    <w:rsid w:val="00391F9D"/>
    <w:rsid w:val="00396F87"/>
    <w:rsid w:val="003971C8"/>
    <w:rsid w:val="003A0D66"/>
    <w:rsid w:val="003A1B17"/>
    <w:rsid w:val="003A42DB"/>
    <w:rsid w:val="003A43EC"/>
    <w:rsid w:val="003A6E91"/>
    <w:rsid w:val="003A772A"/>
    <w:rsid w:val="003B0BD9"/>
    <w:rsid w:val="003B2AA9"/>
    <w:rsid w:val="003B2DD1"/>
    <w:rsid w:val="003B2E21"/>
    <w:rsid w:val="003C00E8"/>
    <w:rsid w:val="003C0D48"/>
    <w:rsid w:val="003C320E"/>
    <w:rsid w:val="003C3C21"/>
    <w:rsid w:val="003C713D"/>
    <w:rsid w:val="003C790D"/>
    <w:rsid w:val="003D01B6"/>
    <w:rsid w:val="003D15E2"/>
    <w:rsid w:val="003D379D"/>
    <w:rsid w:val="003D4F2F"/>
    <w:rsid w:val="003D50B6"/>
    <w:rsid w:val="003E1137"/>
    <w:rsid w:val="003E3409"/>
    <w:rsid w:val="003E383E"/>
    <w:rsid w:val="003E6632"/>
    <w:rsid w:val="003E6FF8"/>
    <w:rsid w:val="003F143E"/>
    <w:rsid w:val="003F1787"/>
    <w:rsid w:val="003F30DF"/>
    <w:rsid w:val="003F6F7A"/>
    <w:rsid w:val="0040046A"/>
    <w:rsid w:val="00403D8E"/>
    <w:rsid w:val="00404EA3"/>
    <w:rsid w:val="00410CC6"/>
    <w:rsid w:val="00411249"/>
    <w:rsid w:val="00411945"/>
    <w:rsid w:val="004121C1"/>
    <w:rsid w:val="00413565"/>
    <w:rsid w:val="00414EE5"/>
    <w:rsid w:val="0041537C"/>
    <w:rsid w:val="004176D6"/>
    <w:rsid w:val="00420D38"/>
    <w:rsid w:val="00422230"/>
    <w:rsid w:val="00422FE7"/>
    <w:rsid w:val="00425AF3"/>
    <w:rsid w:val="00427AD4"/>
    <w:rsid w:val="0043009B"/>
    <w:rsid w:val="004318CF"/>
    <w:rsid w:val="004328CE"/>
    <w:rsid w:val="004337BE"/>
    <w:rsid w:val="0043464E"/>
    <w:rsid w:val="004372CE"/>
    <w:rsid w:val="00440376"/>
    <w:rsid w:val="00441D8F"/>
    <w:rsid w:val="0044349E"/>
    <w:rsid w:val="0044351C"/>
    <w:rsid w:val="0044382F"/>
    <w:rsid w:val="00447230"/>
    <w:rsid w:val="004479B2"/>
    <w:rsid w:val="00451CF6"/>
    <w:rsid w:val="00452663"/>
    <w:rsid w:val="00452B4F"/>
    <w:rsid w:val="00454337"/>
    <w:rsid w:val="00454525"/>
    <w:rsid w:val="00455501"/>
    <w:rsid w:val="004556F1"/>
    <w:rsid w:val="00457E07"/>
    <w:rsid w:val="0046099A"/>
    <w:rsid w:val="00463066"/>
    <w:rsid w:val="00464441"/>
    <w:rsid w:val="00466149"/>
    <w:rsid w:val="004661FE"/>
    <w:rsid w:val="004669B9"/>
    <w:rsid w:val="00470BB5"/>
    <w:rsid w:val="00471358"/>
    <w:rsid w:val="00472CA3"/>
    <w:rsid w:val="0047365C"/>
    <w:rsid w:val="00473ED2"/>
    <w:rsid w:val="0047405F"/>
    <w:rsid w:val="00475BE8"/>
    <w:rsid w:val="004768A6"/>
    <w:rsid w:val="00476A12"/>
    <w:rsid w:val="00476EA7"/>
    <w:rsid w:val="00481226"/>
    <w:rsid w:val="004832BE"/>
    <w:rsid w:val="00483D8A"/>
    <w:rsid w:val="004847CA"/>
    <w:rsid w:val="00485348"/>
    <w:rsid w:val="00485A20"/>
    <w:rsid w:val="00491E8D"/>
    <w:rsid w:val="0049620C"/>
    <w:rsid w:val="004A073E"/>
    <w:rsid w:val="004A2859"/>
    <w:rsid w:val="004A353F"/>
    <w:rsid w:val="004A5675"/>
    <w:rsid w:val="004A69A9"/>
    <w:rsid w:val="004A6A5D"/>
    <w:rsid w:val="004B06CD"/>
    <w:rsid w:val="004B486C"/>
    <w:rsid w:val="004B74C3"/>
    <w:rsid w:val="004C1182"/>
    <w:rsid w:val="004D26E5"/>
    <w:rsid w:val="004D3D32"/>
    <w:rsid w:val="004D4B49"/>
    <w:rsid w:val="004D754B"/>
    <w:rsid w:val="004D7D7A"/>
    <w:rsid w:val="004E003A"/>
    <w:rsid w:val="004E131D"/>
    <w:rsid w:val="004E2EDE"/>
    <w:rsid w:val="004E3BB1"/>
    <w:rsid w:val="004E61BC"/>
    <w:rsid w:val="004E6CC2"/>
    <w:rsid w:val="004F1A8F"/>
    <w:rsid w:val="004F232A"/>
    <w:rsid w:val="004F304F"/>
    <w:rsid w:val="004F47D4"/>
    <w:rsid w:val="004F494E"/>
    <w:rsid w:val="004F4E09"/>
    <w:rsid w:val="004F7059"/>
    <w:rsid w:val="004F70F8"/>
    <w:rsid w:val="004F7D0A"/>
    <w:rsid w:val="00501F34"/>
    <w:rsid w:val="005036FE"/>
    <w:rsid w:val="0050534E"/>
    <w:rsid w:val="00511015"/>
    <w:rsid w:val="00511694"/>
    <w:rsid w:val="0051220D"/>
    <w:rsid w:val="005166DE"/>
    <w:rsid w:val="00517880"/>
    <w:rsid w:val="00517A23"/>
    <w:rsid w:val="00520175"/>
    <w:rsid w:val="00520EA1"/>
    <w:rsid w:val="00522A62"/>
    <w:rsid w:val="00523620"/>
    <w:rsid w:val="005250A5"/>
    <w:rsid w:val="005255FA"/>
    <w:rsid w:val="00525DB7"/>
    <w:rsid w:val="0052646A"/>
    <w:rsid w:val="0052701A"/>
    <w:rsid w:val="00530232"/>
    <w:rsid w:val="0053168A"/>
    <w:rsid w:val="005318D9"/>
    <w:rsid w:val="00533E63"/>
    <w:rsid w:val="00534E75"/>
    <w:rsid w:val="00536EA9"/>
    <w:rsid w:val="00537ED8"/>
    <w:rsid w:val="005402D8"/>
    <w:rsid w:val="00540C45"/>
    <w:rsid w:val="00540CCB"/>
    <w:rsid w:val="00541B12"/>
    <w:rsid w:val="005423A5"/>
    <w:rsid w:val="005428F2"/>
    <w:rsid w:val="00543C5C"/>
    <w:rsid w:val="00544B6D"/>
    <w:rsid w:val="005457E7"/>
    <w:rsid w:val="005507F4"/>
    <w:rsid w:val="005521E7"/>
    <w:rsid w:val="005552DE"/>
    <w:rsid w:val="005555E0"/>
    <w:rsid w:val="00555EAD"/>
    <w:rsid w:val="005560EB"/>
    <w:rsid w:val="005573C4"/>
    <w:rsid w:val="00561178"/>
    <w:rsid w:val="00561EB6"/>
    <w:rsid w:val="00562E6B"/>
    <w:rsid w:val="005660ED"/>
    <w:rsid w:val="005668B3"/>
    <w:rsid w:val="00566ED5"/>
    <w:rsid w:val="00571780"/>
    <w:rsid w:val="00573102"/>
    <w:rsid w:val="00573197"/>
    <w:rsid w:val="00573CD8"/>
    <w:rsid w:val="00573DE4"/>
    <w:rsid w:val="00575321"/>
    <w:rsid w:val="00577DB7"/>
    <w:rsid w:val="00577F57"/>
    <w:rsid w:val="005803CA"/>
    <w:rsid w:val="00581B73"/>
    <w:rsid w:val="00583D79"/>
    <w:rsid w:val="005840BE"/>
    <w:rsid w:val="005842A8"/>
    <w:rsid w:val="00586579"/>
    <w:rsid w:val="005920EA"/>
    <w:rsid w:val="00592834"/>
    <w:rsid w:val="00592EB3"/>
    <w:rsid w:val="0059315D"/>
    <w:rsid w:val="00593340"/>
    <w:rsid w:val="005956F5"/>
    <w:rsid w:val="005A17CE"/>
    <w:rsid w:val="005A3B9B"/>
    <w:rsid w:val="005A3BF8"/>
    <w:rsid w:val="005A641F"/>
    <w:rsid w:val="005A6D1E"/>
    <w:rsid w:val="005B05C6"/>
    <w:rsid w:val="005B0F19"/>
    <w:rsid w:val="005B1FB3"/>
    <w:rsid w:val="005B25E4"/>
    <w:rsid w:val="005B3CB3"/>
    <w:rsid w:val="005C04C7"/>
    <w:rsid w:val="005C11A4"/>
    <w:rsid w:val="005C2703"/>
    <w:rsid w:val="005C481E"/>
    <w:rsid w:val="005C4D5B"/>
    <w:rsid w:val="005D0942"/>
    <w:rsid w:val="005D22AB"/>
    <w:rsid w:val="005D4D7F"/>
    <w:rsid w:val="005D6733"/>
    <w:rsid w:val="005E147B"/>
    <w:rsid w:val="005E6FA5"/>
    <w:rsid w:val="005E715C"/>
    <w:rsid w:val="005E7D3A"/>
    <w:rsid w:val="005F08FC"/>
    <w:rsid w:val="005F2ABD"/>
    <w:rsid w:val="005F362B"/>
    <w:rsid w:val="005F3B43"/>
    <w:rsid w:val="005F52E3"/>
    <w:rsid w:val="005F595B"/>
    <w:rsid w:val="005F5E39"/>
    <w:rsid w:val="005F65B8"/>
    <w:rsid w:val="006020BC"/>
    <w:rsid w:val="00602ECD"/>
    <w:rsid w:val="00605EAB"/>
    <w:rsid w:val="00610026"/>
    <w:rsid w:val="00611D04"/>
    <w:rsid w:val="00614923"/>
    <w:rsid w:val="00615FF7"/>
    <w:rsid w:val="00616AE8"/>
    <w:rsid w:val="00616B66"/>
    <w:rsid w:val="006173BA"/>
    <w:rsid w:val="00617D2C"/>
    <w:rsid w:val="006208B3"/>
    <w:rsid w:val="0062225F"/>
    <w:rsid w:val="00622C59"/>
    <w:rsid w:val="006254B1"/>
    <w:rsid w:val="00626220"/>
    <w:rsid w:val="00626D9A"/>
    <w:rsid w:val="006270F6"/>
    <w:rsid w:val="00627578"/>
    <w:rsid w:val="0063080A"/>
    <w:rsid w:val="0063089D"/>
    <w:rsid w:val="00630959"/>
    <w:rsid w:val="00632B6B"/>
    <w:rsid w:val="006366A0"/>
    <w:rsid w:val="00641214"/>
    <w:rsid w:val="006417F2"/>
    <w:rsid w:val="00643950"/>
    <w:rsid w:val="00643C10"/>
    <w:rsid w:val="00650843"/>
    <w:rsid w:val="00650973"/>
    <w:rsid w:val="00653EF0"/>
    <w:rsid w:val="00654068"/>
    <w:rsid w:val="0065448B"/>
    <w:rsid w:val="006554ED"/>
    <w:rsid w:val="00657AA9"/>
    <w:rsid w:val="006611A8"/>
    <w:rsid w:val="00661AAC"/>
    <w:rsid w:val="006623C1"/>
    <w:rsid w:val="00662A60"/>
    <w:rsid w:val="00665AC0"/>
    <w:rsid w:val="00665D73"/>
    <w:rsid w:val="006675A8"/>
    <w:rsid w:val="0067348D"/>
    <w:rsid w:val="00675D7D"/>
    <w:rsid w:val="00682663"/>
    <w:rsid w:val="00684670"/>
    <w:rsid w:val="00690058"/>
    <w:rsid w:val="00690134"/>
    <w:rsid w:val="00692556"/>
    <w:rsid w:val="00692A0D"/>
    <w:rsid w:val="00694964"/>
    <w:rsid w:val="00694C39"/>
    <w:rsid w:val="006A05D7"/>
    <w:rsid w:val="006A15E4"/>
    <w:rsid w:val="006A1732"/>
    <w:rsid w:val="006A36D9"/>
    <w:rsid w:val="006A36F8"/>
    <w:rsid w:val="006A52D4"/>
    <w:rsid w:val="006B1672"/>
    <w:rsid w:val="006B267E"/>
    <w:rsid w:val="006B4015"/>
    <w:rsid w:val="006B6B06"/>
    <w:rsid w:val="006C0B33"/>
    <w:rsid w:val="006C1D6F"/>
    <w:rsid w:val="006C22F0"/>
    <w:rsid w:val="006C2884"/>
    <w:rsid w:val="006C2E1F"/>
    <w:rsid w:val="006C469D"/>
    <w:rsid w:val="006C6532"/>
    <w:rsid w:val="006D15C9"/>
    <w:rsid w:val="006D1BBD"/>
    <w:rsid w:val="006D467C"/>
    <w:rsid w:val="006D5EFE"/>
    <w:rsid w:val="006D714F"/>
    <w:rsid w:val="006D7B63"/>
    <w:rsid w:val="006D7DF9"/>
    <w:rsid w:val="006E2FA8"/>
    <w:rsid w:val="006E31A5"/>
    <w:rsid w:val="006E58FA"/>
    <w:rsid w:val="006E5FBE"/>
    <w:rsid w:val="006F06C8"/>
    <w:rsid w:val="006F1329"/>
    <w:rsid w:val="006F17D3"/>
    <w:rsid w:val="006F18C6"/>
    <w:rsid w:val="006F260B"/>
    <w:rsid w:val="006F299E"/>
    <w:rsid w:val="006F5EAB"/>
    <w:rsid w:val="00701A97"/>
    <w:rsid w:val="00702AC5"/>
    <w:rsid w:val="00703827"/>
    <w:rsid w:val="007069E7"/>
    <w:rsid w:val="00706C4B"/>
    <w:rsid w:val="00707DC4"/>
    <w:rsid w:val="00710F63"/>
    <w:rsid w:val="0071579A"/>
    <w:rsid w:val="00715DCA"/>
    <w:rsid w:val="00716FDA"/>
    <w:rsid w:val="007173A3"/>
    <w:rsid w:val="00717950"/>
    <w:rsid w:val="00720A59"/>
    <w:rsid w:val="00722943"/>
    <w:rsid w:val="00722AEB"/>
    <w:rsid w:val="00723FD7"/>
    <w:rsid w:val="00724DF3"/>
    <w:rsid w:val="007259F3"/>
    <w:rsid w:val="00733662"/>
    <w:rsid w:val="0073372A"/>
    <w:rsid w:val="0073587A"/>
    <w:rsid w:val="007413BD"/>
    <w:rsid w:val="00745815"/>
    <w:rsid w:val="00746871"/>
    <w:rsid w:val="00746B76"/>
    <w:rsid w:val="0074707F"/>
    <w:rsid w:val="00747F86"/>
    <w:rsid w:val="00750F9C"/>
    <w:rsid w:val="007551DA"/>
    <w:rsid w:val="0075526F"/>
    <w:rsid w:val="00755400"/>
    <w:rsid w:val="00760AAF"/>
    <w:rsid w:val="00760B68"/>
    <w:rsid w:val="00763737"/>
    <w:rsid w:val="00765B88"/>
    <w:rsid w:val="00765CFC"/>
    <w:rsid w:val="00767193"/>
    <w:rsid w:val="007679F9"/>
    <w:rsid w:val="0077017B"/>
    <w:rsid w:val="007706A4"/>
    <w:rsid w:val="007711F7"/>
    <w:rsid w:val="007725AD"/>
    <w:rsid w:val="00772AA5"/>
    <w:rsid w:val="00775924"/>
    <w:rsid w:val="00775FE0"/>
    <w:rsid w:val="0077676A"/>
    <w:rsid w:val="00776F77"/>
    <w:rsid w:val="00780200"/>
    <w:rsid w:val="00780785"/>
    <w:rsid w:val="00781406"/>
    <w:rsid w:val="00783806"/>
    <w:rsid w:val="007841B8"/>
    <w:rsid w:val="007855CE"/>
    <w:rsid w:val="00786BC9"/>
    <w:rsid w:val="00787247"/>
    <w:rsid w:val="00790725"/>
    <w:rsid w:val="00792E88"/>
    <w:rsid w:val="007954CE"/>
    <w:rsid w:val="00796B79"/>
    <w:rsid w:val="007A063B"/>
    <w:rsid w:val="007A17DA"/>
    <w:rsid w:val="007A4FDD"/>
    <w:rsid w:val="007A7286"/>
    <w:rsid w:val="007A7890"/>
    <w:rsid w:val="007B0580"/>
    <w:rsid w:val="007B1104"/>
    <w:rsid w:val="007B13FC"/>
    <w:rsid w:val="007B19F6"/>
    <w:rsid w:val="007B243E"/>
    <w:rsid w:val="007B435F"/>
    <w:rsid w:val="007B48CD"/>
    <w:rsid w:val="007B630E"/>
    <w:rsid w:val="007B669C"/>
    <w:rsid w:val="007C0FE1"/>
    <w:rsid w:val="007C10FC"/>
    <w:rsid w:val="007C1F98"/>
    <w:rsid w:val="007C2309"/>
    <w:rsid w:val="007C2BFE"/>
    <w:rsid w:val="007C4709"/>
    <w:rsid w:val="007C68AE"/>
    <w:rsid w:val="007D02A6"/>
    <w:rsid w:val="007D099E"/>
    <w:rsid w:val="007D39FB"/>
    <w:rsid w:val="007D4F37"/>
    <w:rsid w:val="007D638E"/>
    <w:rsid w:val="007D6998"/>
    <w:rsid w:val="007D6D34"/>
    <w:rsid w:val="007D76BE"/>
    <w:rsid w:val="007E1F0E"/>
    <w:rsid w:val="007E4364"/>
    <w:rsid w:val="007E4E1D"/>
    <w:rsid w:val="007E5053"/>
    <w:rsid w:val="007E6F7E"/>
    <w:rsid w:val="007F02C4"/>
    <w:rsid w:val="007F304F"/>
    <w:rsid w:val="007F485F"/>
    <w:rsid w:val="008009E4"/>
    <w:rsid w:val="008104AE"/>
    <w:rsid w:val="00811C7D"/>
    <w:rsid w:val="00811E0F"/>
    <w:rsid w:val="00811F2E"/>
    <w:rsid w:val="0081363B"/>
    <w:rsid w:val="00816082"/>
    <w:rsid w:val="00816BCA"/>
    <w:rsid w:val="00816EDC"/>
    <w:rsid w:val="00817388"/>
    <w:rsid w:val="00825817"/>
    <w:rsid w:val="008258E8"/>
    <w:rsid w:val="008260AC"/>
    <w:rsid w:val="00826AD6"/>
    <w:rsid w:val="008276E9"/>
    <w:rsid w:val="00827D22"/>
    <w:rsid w:val="00830160"/>
    <w:rsid w:val="00830722"/>
    <w:rsid w:val="00830E11"/>
    <w:rsid w:val="008408AE"/>
    <w:rsid w:val="008425F2"/>
    <w:rsid w:val="00843508"/>
    <w:rsid w:val="008501F0"/>
    <w:rsid w:val="00850B14"/>
    <w:rsid w:val="00850D2A"/>
    <w:rsid w:val="008512D1"/>
    <w:rsid w:val="00855B12"/>
    <w:rsid w:val="00855EF6"/>
    <w:rsid w:val="00856455"/>
    <w:rsid w:val="00857403"/>
    <w:rsid w:val="00857DB5"/>
    <w:rsid w:val="00861394"/>
    <w:rsid w:val="00862C5F"/>
    <w:rsid w:val="008637AB"/>
    <w:rsid w:val="00864499"/>
    <w:rsid w:val="008657FC"/>
    <w:rsid w:val="00865CB9"/>
    <w:rsid w:val="00867E2C"/>
    <w:rsid w:val="0087017E"/>
    <w:rsid w:val="008704A6"/>
    <w:rsid w:val="008704BC"/>
    <w:rsid w:val="0087359C"/>
    <w:rsid w:val="00874393"/>
    <w:rsid w:val="008748CD"/>
    <w:rsid w:val="00875CE0"/>
    <w:rsid w:val="00880443"/>
    <w:rsid w:val="00881063"/>
    <w:rsid w:val="00881BBA"/>
    <w:rsid w:val="00881CEF"/>
    <w:rsid w:val="0088247B"/>
    <w:rsid w:val="008842F1"/>
    <w:rsid w:val="0088606A"/>
    <w:rsid w:val="008865A6"/>
    <w:rsid w:val="008918D7"/>
    <w:rsid w:val="00891AC9"/>
    <w:rsid w:val="008970F0"/>
    <w:rsid w:val="008A032D"/>
    <w:rsid w:val="008A0E5B"/>
    <w:rsid w:val="008A1CFE"/>
    <w:rsid w:val="008A260E"/>
    <w:rsid w:val="008A27C7"/>
    <w:rsid w:val="008A2D9D"/>
    <w:rsid w:val="008A4C80"/>
    <w:rsid w:val="008B08F2"/>
    <w:rsid w:val="008B0EBB"/>
    <w:rsid w:val="008B133E"/>
    <w:rsid w:val="008B1A9F"/>
    <w:rsid w:val="008B2C70"/>
    <w:rsid w:val="008B3920"/>
    <w:rsid w:val="008B3D32"/>
    <w:rsid w:val="008B4A94"/>
    <w:rsid w:val="008B4FE2"/>
    <w:rsid w:val="008B7C09"/>
    <w:rsid w:val="008C180A"/>
    <w:rsid w:val="008C2A4E"/>
    <w:rsid w:val="008C32CC"/>
    <w:rsid w:val="008C34D8"/>
    <w:rsid w:val="008C72D3"/>
    <w:rsid w:val="008C7A9C"/>
    <w:rsid w:val="008D0DB6"/>
    <w:rsid w:val="008D1DA7"/>
    <w:rsid w:val="008D52C7"/>
    <w:rsid w:val="008D5999"/>
    <w:rsid w:val="008D672E"/>
    <w:rsid w:val="008D7C87"/>
    <w:rsid w:val="008E013C"/>
    <w:rsid w:val="008E0403"/>
    <w:rsid w:val="008E0AD6"/>
    <w:rsid w:val="008E1684"/>
    <w:rsid w:val="008E2D2A"/>
    <w:rsid w:val="008E361B"/>
    <w:rsid w:val="008E5A60"/>
    <w:rsid w:val="008F35F5"/>
    <w:rsid w:val="008F428D"/>
    <w:rsid w:val="008F4F2D"/>
    <w:rsid w:val="008F707C"/>
    <w:rsid w:val="00900B6A"/>
    <w:rsid w:val="00901AF5"/>
    <w:rsid w:val="009050B5"/>
    <w:rsid w:val="00907434"/>
    <w:rsid w:val="009131F5"/>
    <w:rsid w:val="009136DE"/>
    <w:rsid w:val="009141EF"/>
    <w:rsid w:val="0091421F"/>
    <w:rsid w:val="00914331"/>
    <w:rsid w:val="0091455C"/>
    <w:rsid w:val="009149E9"/>
    <w:rsid w:val="00914BFA"/>
    <w:rsid w:val="00916BE8"/>
    <w:rsid w:val="00916F60"/>
    <w:rsid w:val="0091776D"/>
    <w:rsid w:val="009209B3"/>
    <w:rsid w:val="00920B28"/>
    <w:rsid w:val="0092159C"/>
    <w:rsid w:val="00921BB5"/>
    <w:rsid w:val="0092252B"/>
    <w:rsid w:val="009300CA"/>
    <w:rsid w:val="009310B3"/>
    <w:rsid w:val="009314AF"/>
    <w:rsid w:val="00933DC2"/>
    <w:rsid w:val="009345B7"/>
    <w:rsid w:val="009345D7"/>
    <w:rsid w:val="009358B1"/>
    <w:rsid w:val="0093743A"/>
    <w:rsid w:val="00937EB0"/>
    <w:rsid w:val="00940DAD"/>
    <w:rsid w:val="00941E0D"/>
    <w:rsid w:val="009427CA"/>
    <w:rsid w:val="00943A6B"/>
    <w:rsid w:val="00943AC3"/>
    <w:rsid w:val="00950169"/>
    <w:rsid w:val="009530DA"/>
    <w:rsid w:val="00954363"/>
    <w:rsid w:val="00954A82"/>
    <w:rsid w:val="00954C83"/>
    <w:rsid w:val="00955A25"/>
    <w:rsid w:val="009633AE"/>
    <w:rsid w:val="0096612E"/>
    <w:rsid w:val="00966FD9"/>
    <w:rsid w:val="0097177B"/>
    <w:rsid w:val="009731F6"/>
    <w:rsid w:val="00974F33"/>
    <w:rsid w:val="009753CF"/>
    <w:rsid w:val="0097575B"/>
    <w:rsid w:val="009777D9"/>
    <w:rsid w:val="00977ECA"/>
    <w:rsid w:val="009822E6"/>
    <w:rsid w:val="0098255B"/>
    <w:rsid w:val="0098465A"/>
    <w:rsid w:val="00986D05"/>
    <w:rsid w:val="0098711E"/>
    <w:rsid w:val="0099130C"/>
    <w:rsid w:val="00995960"/>
    <w:rsid w:val="0099737C"/>
    <w:rsid w:val="009A04AB"/>
    <w:rsid w:val="009A229A"/>
    <w:rsid w:val="009A30D2"/>
    <w:rsid w:val="009A5055"/>
    <w:rsid w:val="009A5D98"/>
    <w:rsid w:val="009A7AEA"/>
    <w:rsid w:val="009B2A0E"/>
    <w:rsid w:val="009B2BE9"/>
    <w:rsid w:val="009B427E"/>
    <w:rsid w:val="009B483B"/>
    <w:rsid w:val="009B48D9"/>
    <w:rsid w:val="009B65B4"/>
    <w:rsid w:val="009C1DBC"/>
    <w:rsid w:val="009C45B1"/>
    <w:rsid w:val="009C673E"/>
    <w:rsid w:val="009C7E12"/>
    <w:rsid w:val="009D120B"/>
    <w:rsid w:val="009D20D5"/>
    <w:rsid w:val="009D43DC"/>
    <w:rsid w:val="009D46D1"/>
    <w:rsid w:val="009D4998"/>
    <w:rsid w:val="009D5B95"/>
    <w:rsid w:val="009D65F7"/>
    <w:rsid w:val="009D67C4"/>
    <w:rsid w:val="009D6B58"/>
    <w:rsid w:val="009E1F07"/>
    <w:rsid w:val="009E3675"/>
    <w:rsid w:val="009E3D15"/>
    <w:rsid w:val="009E48F3"/>
    <w:rsid w:val="009E4C13"/>
    <w:rsid w:val="009E4F7B"/>
    <w:rsid w:val="009E4FF8"/>
    <w:rsid w:val="009E50BE"/>
    <w:rsid w:val="009E5664"/>
    <w:rsid w:val="009E56DF"/>
    <w:rsid w:val="009F0357"/>
    <w:rsid w:val="009F1519"/>
    <w:rsid w:val="009F2D5E"/>
    <w:rsid w:val="009F5138"/>
    <w:rsid w:val="009F61E9"/>
    <w:rsid w:val="009F6579"/>
    <w:rsid w:val="009F6622"/>
    <w:rsid w:val="00A01827"/>
    <w:rsid w:val="00A01831"/>
    <w:rsid w:val="00A03D96"/>
    <w:rsid w:val="00A04DAD"/>
    <w:rsid w:val="00A06040"/>
    <w:rsid w:val="00A07624"/>
    <w:rsid w:val="00A12F83"/>
    <w:rsid w:val="00A15240"/>
    <w:rsid w:val="00A163D2"/>
    <w:rsid w:val="00A21392"/>
    <w:rsid w:val="00A24F2C"/>
    <w:rsid w:val="00A263D7"/>
    <w:rsid w:val="00A2677B"/>
    <w:rsid w:val="00A27E7D"/>
    <w:rsid w:val="00A31A37"/>
    <w:rsid w:val="00A32909"/>
    <w:rsid w:val="00A334EA"/>
    <w:rsid w:val="00A361E8"/>
    <w:rsid w:val="00A37032"/>
    <w:rsid w:val="00A3703F"/>
    <w:rsid w:val="00A375C8"/>
    <w:rsid w:val="00A37CAC"/>
    <w:rsid w:val="00A4186A"/>
    <w:rsid w:val="00A420D3"/>
    <w:rsid w:val="00A4244A"/>
    <w:rsid w:val="00A42D8F"/>
    <w:rsid w:val="00A435EC"/>
    <w:rsid w:val="00A446CA"/>
    <w:rsid w:val="00A45345"/>
    <w:rsid w:val="00A45525"/>
    <w:rsid w:val="00A45CF3"/>
    <w:rsid w:val="00A4762B"/>
    <w:rsid w:val="00A507D9"/>
    <w:rsid w:val="00A532A5"/>
    <w:rsid w:val="00A55A37"/>
    <w:rsid w:val="00A5617F"/>
    <w:rsid w:val="00A5662D"/>
    <w:rsid w:val="00A578BA"/>
    <w:rsid w:val="00A57986"/>
    <w:rsid w:val="00A6616D"/>
    <w:rsid w:val="00A6707C"/>
    <w:rsid w:val="00A679EE"/>
    <w:rsid w:val="00A67EC2"/>
    <w:rsid w:val="00A70007"/>
    <w:rsid w:val="00A71AA0"/>
    <w:rsid w:val="00A71C3B"/>
    <w:rsid w:val="00A742C5"/>
    <w:rsid w:val="00A750EF"/>
    <w:rsid w:val="00A80AEB"/>
    <w:rsid w:val="00A818BB"/>
    <w:rsid w:val="00A8352F"/>
    <w:rsid w:val="00A8486D"/>
    <w:rsid w:val="00A85335"/>
    <w:rsid w:val="00A862AF"/>
    <w:rsid w:val="00A876AD"/>
    <w:rsid w:val="00A87932"/>
    <w:rsid w:val="00A87A3F"/>
    <w:rsid w:val="00A91A70"/>
    <w:rsid w:val="00A950BC"/>
    <w:rsid w:val="00A9532D"/>
    <w:rsid w:val="00A97115"/>
    <w:rsid w:val="00A9775D"/>
    <w:rsid w:val="00AA036D"/>
    <w:rsid w:val="00AA2C63"/>
    <w:rsid w:val="00AA5108"/>
    <w:rsid w:val="00AA5B51"/>
    <w:rsid w:val="00AA5FB7"/>
    <w:rsid w:val="00AA615D"/>
    <w:rsid w:val="00AB094D"/>
    <w:rsid w:val="00AB2CA3"/>
    <w:rsid w:val="00AB509A"/>
    <w:rsid w:val="00AB56B2"/>
    <w:rsid w:val="00AB58BD"/>
    <w:rsid w:val="00AB5E5F"/>
    <w:rsid w:val="00AB65FB"/>
    <w:rsid w:val="00AB74EC"/>
    <w:rsid w:val="00AC15B0"/>
    <w:rsid w:val="00AC523F"/>
    <w:rsid w:val="00AC52AA"/>
    <w:rsid w:val="00AC5E0F"/>
    <w:rsid w:val="00AC6149"/>
    <w:rsid w:val="00AC63A6"/>
    <w:rsid w:val="00AD0D7D"/>
    <w:rsid w:val="00AD3632"/>
    <w:rsid w:val="00AD481E"/>
    <w:rsid w:val="00AD6F11"/>
    <w:rsid w:val="00AD7E36"/>
    <w:rsid w:val="00AD7EE0"/>
    <w:rsid w:val="00AE03C6"/>
    <w:rsid w:val="00AE0D68"/>
    <w:rsid w:val="00AE225B"/>
    <w:rsid w:val="00AE2CAF"/>
    <w:rsid w:val="00AE32C4"/>
    <w:rsid w:val="00AE346F"/>
    <w:rsid w:val="00AE359E"/>
    <w:rsid w:val="00AE494C"/>
    <w:rsid w:val="00AE6CD8"/>
    <w:rsid w:val="00AE6EE7"/>
    <w:rsid w:val="00AF37B5"/>
    <w:rsid w:val="00AF3D1C"/>
    <w:rsid w:val="00AF4E26"/>
    <w:rsid w:val="00AF50D3"/>
    <w:rsid w:val="00AF549C"/>
    <w:rsid w:val="00AF7EC9"/>
    <w:rsid w:val="00B01CD3"/>
    <w:rsid w:val="00B01CDA"/>
    <w:rsid w:val="00B04061"/>
    <w:rsid w:val="00B048B6"/>
    <w:rsid w:val="00B04A6A"/>
    <w:rsid w:val="00B05701"/>
    <w:rsid w:val="00B05BAF"/>
    <w:rsid w:val="00B0604A"/>
    <w:rsid w:val="00B064CB"/>
    <w:rsid w:val="00B14ED2"/>
    <w:rsid w:val="00B172D7"/>
    <w:rsid w:val="00B230B1"/>
    <w:rsid w:val="00B25D83"/>
    <w:rsid w:val="00B25DD9"/>
    <w:rsid w:val="00B26F05"/>
    <w:rsid w:val="00B27FD2"/>
    <w:rsid w:val="00B31657"/>
    <w:rsid w:val="00B35904"/>
    <w:rsid w:val="00B374D7"/>
    <w:rsid w:val="00B406BE"/>
    <w:rsid w:val="00B414FF"/>
    <w:rsid w:val="00B52E14"/>
    <w:rsid w:val="00B531ED"/>
    <w:rsid w:val="00B538FD"/>
    <w:rsid w:val="00B54828"/>
    <w:rsid w:val="00B54E5F"/>
    <w:rsid w:val="00B54F86"/>
    <w:rsid w:val="00B5576B"/>
    <w:rsid w:val="00B67CD8"/>
    <w:rsid w:val="00B70A10"/>
    <w:rsid w:val="00B71331"/>
    <w:rsid w:val="00B716B9"/>
    <w:rsid w:val="00B7198F"/>
    <w:rsid w:val="00B72F0C"/>
    <w:rsid w:val="00B73E55"/>
    <w:rsid w:val="00B74602"/>
    <w:rsid w:val="00B74DEC"/>
    <w:rsid w:val="00B7629E"/>
    <w:rsid w:val="00B76EC3"/>
    <w:rsid w:val="00B77F3E"/>
    <w:rsid w:val="00B80FA5"/>
    <w:rsid w:val="00B80FD5"/>
    <w:rsid w:val="00B82ADC"/>
    <w:rsid w:val="00B83AC3"/>
    <w:rsid w:val="00B84989"/>
    <w:rsid w:val="00B85927"/>
    <w:rsid w:val="00B87479"/>
    <w:rsid w:val="00B90CFD"/>
    <w:rsid w:val="00B91F28"/>
    <w:rsid w:val="00B93954"/>
    <w:rsid w:val="00B947B5"/>
    <w:rsid w:val="00B970FE"/>
    <w:rsid w:val="00B971D8"/>
    <w:rsid w:val="00BA1009"/>
    <w:rsid w:val="00BA1280"/>
    <w:rsid w:val="00BA1722"/>
    <w:rsid w:val="00BA550A"/>
    <w:rsid w:val="00BA555B"/>
    <w:rsid w:val="00BA6101"/>
    <w:rsid w:val="00BA7566"/>
    <w:rsid w:val="00BA774A"/>
    <w:rsid w:val="00BB0508"/>
    <w:rsid w:val="00BB29BC"/>
    <w:rsid w:val="00BB2ACE"/>
    <w:rsid w:val="00BB312F"/>
    <w:rsid w:val="00BB44E7"/>
    <w:rsid w:val="00BB65AB"/>
    <w:rsid w:val="00BB6A88"/>
    <w:rsid w:val="00BC0AF1"/>
    <w:rsid w:val="00BC0BE5"/>
    <w:rsid w:val="00BC1BEB"/>
    <w:rsid w:val="00BC3266"/>
    <w:rsid w:val="00BC5C5C"/>
    <w:rsid w:val="00BC78A0"/>
    <w:rsid w:val="00BD1024"/>
    <w:rsid w:val="00BD1FAC"/>
    <w:rsid w:val="00BD21DF"/>
    <w:rsid w:val="00BD3CC5"/>
    <w:rsid w:val="00BD5E48"/>
    <w:rsid w:val="00BD6F99"/>
    <w:rsid w:val="00BE1F61"/>
    <w:rsid w:val="00BE3846"/>
    <w:rsid w:val="00BE55F0"/>
    <w:rsid w:val="00BE5C20"/>
    <w:rsid w:val="00BE5FBE"/>
    <w:rsid w:val="00BE6DFF"/>
    <w:rsid w:val="00BE77FF"/>
    <w:rsid w:val="00BF01B9"/>
    <w:rsid w:val="00BF0C37"/>
    <w:rsid w:val="00BF0E89"/>
    <w:rsid w:val="00BF2294"/>
    <w:rsid w:val="00BF3D63"/>
    <w:rsid w:val="00BF3E33"/>
    <w:rsid w:val="00BF4953"/>
    <w:rsid w:val="00BF5986"/>
    <w:rsid w:val="00BF6729"/>
    <w:rsid w:val="00BF7584"/>
    <w:rsid w:val="00BF7BF2"/>
    <w:rsid w:val="00C000BC"/>
    <w:rsid w:val="00C02561"/>
    <w:rsid w:val="00C028BF"/>
    <w:rsid w:val="00C041F6"/>
    <w:rsid w:val="00C04691"/>
    <w:rsid w:val="00C11534"/>
    <w:rsid w:val="00C11AC0"/>
    <w:rsid w:val="00C12107"/>
    <w:rsid w:val="00C12AC7"/>
    <w:rsid w:val="00C13E12"/>
    <w:rsid w:val="00C15093"/>
    <w:rsid w:val="00C173BF"/>
    <w:rsid w:val="00C22C49"/>
    <w:rsid w:val="00C261E5"/>
    <w:rsid w:val="00C26954"/>
    <w:rsid w:val="00C30395"/>
    <w:rsid w:val="00C326A0"/>
    <w:rsid w:val="00C32CE3"/>
    <w:rsid w:val="00C3377D"/>
    <w:rsid w:val="00C415BF"/>
    <w:rsid w:val="00C42E24"/>
    <w:rsid w:val="00C45565"/>
    <w:rsid w:val="00C46884"/>
    <w:rsid w:val="00C46C95"/>
    <w:rsid w:val="00C472DE"/>
    <w:rsid w:val="00C47509"/>
    <w:rsid w:val="00C47B90"/>
    <w:rsid w:val="00C47D4F"/>
    <w:rsid w:val="00C55181"/>
    <w:rsid w:val="00C56026"/>
    <w:rsid w:val="00C56374"/>
    <w:rsid w:val="00C5747F"/>
    <w:rsid w:val="00C612F4"/>
    <w:rsid w:val="00C6258A"/>
    <w:rsid w:val="00C66814"/>
    <w:rsid w:val="00C67B7C"/>
    <w:rsid w:val="00C71218"/>
    <w:rsid w:val="00C72130"/>
    <w:rsid w:val="00C73438"/>
    <w:rsid w:val="00C73568"/>
    <w:rsid w:val="00C73B49"/>
    <w:rsid w:val="00C767D1"/>
    <w:rsid w:val="00C777D1"/>
    <w:rsid w:val="00C82FA6"/>
    <w:rsid w:val="00C83FBD"/>
    <w:rsid w:val="00C84BA1"/>
    <w:rsid w:val="00C8501D"/>
    <w:rsid w:val="00C8509C"/>
    <w:rsid w:val="00C87E2C"/>
    <w:rsid w:val="00C907A4"/>
    <w:rsid w:val="00C90A36"/>
    <w:rsid w:val="00C916EA"/>
    <w:rsid w:val="00CA602D"/>
    <w:rsid w:val="00CA6B9A"/>
    <w:rsid w:val="00CA6C71"/>
    <w:rsid w:val="00CA7BAF"/>
    <w:rsid w:val="00CA7BB0"/>
    <w:rsid w:val="00CB3F07"/>
    <w:rsid w:val="00CB5E3F"/>
    <w:rsid w:val="00CB6B7E"/>
    <w:rsid w:val="00CB7A32"/>
    <w:rsid w:val="00CB7C62"/>
    <w:rsid w:val="00CC0501"/>
    <w:rsid w:val="00CC3627"/>
    <w:rsid w:val="00CC5C6A"/>
    <w:rsid w:val="00CC627D"/>
    <w:rsid w:val="00CC6D8A"/>
    <w:rsid w:val="00CC73CB"/>
    <w:rsid w:val="00CD11C7"/>
    <w:rsid w:val="00CD1285"/>
    <w:rsid w:val="00CD6C2D"/>
    <w:rsid w:val="00CD7484"/>
    <w:rsid w:val="00CD7C6E"/>
    <w:rsid w:val="00CE1525"/>
    <w:rsid w:val="00CE1A10"/>
    <w:rsid w:val="00CE1B11"/>
    <w:rsid w:val="00CE22EC"/>
    <w:rsid w:val="00CE28F9"/>
    <w:rsid w:val="00CE2D51"/>
    <w:rsid w:val="00CE5C0B"/>
    <w:rsid w:val="00CE7D1E"/>
    <w:rsid w:val="00CF092B"/>
    <w:rsid w:val="00CF47F0"/>
    <w:rsid w:val="00CF5DE2"/>
    <w:rsid w:val="00CF6165"/>
    <w:rsid w:val="00CF6EAB"/>
    <w:rsid w:val="00D0015A"/>
    <w:rsid w:val="00D003D3"/>
    <w:rsid w:val="00D02277"/>
    <w:rsid w:val="00D0340A"/>
    <w:rsid w:val="00D10C3D"/>
    <w:rsid w:val="00D10FE0"/>
    <w:rsid w:val="00D126A0"/>
    <w:rsid w:val="00D14634"/>
    <w:rsid w:val="00D14958"/>
    <w:rsid w:val="00D15024"/>
    <w:rsid w:val="00D15CBE"/>
    <w:rsid w:val="00D21989"/>
    <w:rsid w:val="00D21E27"/>
    <w:rsid w:val="00D22258"/>
    <w:rsid w:val="00D22B8B"/>
    <w:rsid w:val="00D25478"/>
    <w:rsid w:val="00D27F28"/>
    <w:rsid w:val="00D32CB2"/>
    <w:rsid w:val="00D3481A"/>
    <w:rsid w:val="00D34BA4"/>
    <w:rsid w:val="00D36406"/>
    <w:rsid w:val="00D375A8"/>
    <w:rsid w:val="00D43FC7"/>
    <w:rsid w:val="00D453C2"/>
    <w:rsid w:val="00D503B7"/>
    <w:rsid w:val="00D5276A"/>
    <w:rsid w:val="00D603DE"/>
    <w:rsid w:val="00D60ADC"/>
    <w:rsid w:val="00D60BDE"/>
    <w:rsid w:val="00D62531"/>
    <w:rsid w:val="00D62C29"/>
    <w:rsid w:val="00D6508A"/>
    <w:rsid w:val="00D67408"/>
    <w:rsid w:val="00D71F02"/>
    <w:rsid w:val="00D74853"/>
    <w:rsid w:val="00D74E04"/>
    <w:rsid w:val="00D75D84"/>
    <w:rsid w:val="00D76E6B"/>
    <w:rsid w:val="00D7777E"/>
    <w:rsid w:val="00D80523"/>
    <w:rsid w:val="00D84701"/>
    <w:rsid w:val="00D850D7"/>
    <w:rsid w:val="00D862DF"/>
    <w:rsid w:val="00D86A1F"/>
    <w:rsid w:val="00D91354"/>
    <w:rsid w:val="00D932C4"/>
    <w:rsid w:val="00D944F5"/>
    <w:rsid w:val="00D94C5B"/>
    <w:rsid w:val="00D95A77"/>
    <w:rsid w:val="00D96941"/>
    <w:rsid w:val="00D96FC6"/>
    <w:rsid w:val="00D97516"/>
    <w:rsid w:val="00DA1435"/>
    <w:rsid w:val="00DA1A2E"/>
    <w:rsid w:val="00DA1F30"/>
    <w:rsid w:val="00DA2BEF"/>
    <w:rsid w:val="00DA3E8D"/>
    <w:rsid w:val="00DA5683"/>
    <w:rsid w:val="00DB0072"/>
    <w:rsid w:val="00DB00B5"/>
    <w:rsid w:val="00DB00DD"/>
    <w:rsid w:val="00DB0C36"/>
    <w:rsid w:val="00DB21CA"/>
    <w:rsid w:val="00DB426A"/>
    <w:rsid w:val="00DB4296"/>
    <w:rsid w:val="00DB5A96"/>
    <w:rsid w:val="00DB7655"/>
    <w:rsid w:val="00DC159B"/>
    <w:rsid w:val="00DC26F9"/>
    <w:rsid w:val="00DC28D0"/>
    <w:rsid w:val="00DC4204"/>
    <w:rsid w:val="00DC4477"/>
    <w:rsid w:val="00DC5BD8"/>
    <w:rsid w:val="00DC6859"/>
    <w:rsid w:val="00DC6AC3"/>
    <w:rsid w:val="00DC7EE9"/>
    <w:rsid w:val="00DD025C"/>
    <w:rsid w:val="00DD098B"/>
    <w:rsid w:val="00DD13C7"/>
    <w:rsid w:val="00DD1CD6"/>
    <w:rsid w:val="00DD24A2"/>
    <w:rsid w:val="00DD473B"/>
    <w:rsid w:val="00DD73A3"/>
    <w:rsid w:val="00DD7E56"/>
    <w:rsid w:val="00DE06E0"/>
    <w:rsid w:val="00DE2091"/>
    <w:rsid w:val="00DE20DE"/>
    <w:rsid w:val="00DE2921"/>
    <w:rsid w:val="00DE4292"/>
    <w:rsid w:val="00DE49F2"/>
    <w:rsid w:val="00DE67FF"/>
    <w:rsid w:val="00DF024E"/>
    <w:rsid w:val="00DF2199"/>
    <w:rsid w:val="00DF30F7"/>
    <w:rsid w:val="00DF4EC3"/>
    <w:rsid w:val="00DF5001"/>
    <w:rsid w:val="00DF61BB"/>
    <w:rsid w:val="00DF7772"/>
    <w:rsid w:val="00E01A73"/>
    <w:rsid w:val="00E02030"/>
    <w:rsid w:val="00E02521"/>
    <w:rsid w:val="00E02B62"/>
    <w:rsid w:val="00E03DAC"/>
    <w:rsid w:val="00E07E30"/>
    <w:rsid w:val="00E10DA1"/>
    <w:rsid w:val="00E12B61"/>
    <w:rsid w:val="00E143AD"/>
    <w:rsid w:val="00E15F7A"/>
    <w:rsid w:val="00E174C0"/>
    <w:rsid w:val="00E2220D"/>
    <w:rsid w:val="00E2566F"/>
    <w:rsid w:val="00E2678B"/>
    <w:rsid w:val="00E27627"/>
    <w:rsid w:val="00E30235"/>
    <w:rsid w:val="00E32010"/>
    <w:rsid w:val="00E32F6D"/>
    <w:rsid w:val="00E34B19"/>
    <w:rsid w:val="00E3611C"/>
    <w:rsid w:val="00E37FCE"/>
    <w:rsid w:val="00E4084F"/>
    <w:rsid w:val="00E445F7"/>
    <w:rsid w:val="00E44C46"/>
    <w:rsid w:val="00E47A40"/>
    <w:rsid w:val="00E47AAE"/>
    <w:rsid w:val="00E5102E"/>
    <w:rsid w:val="00E511F3"/>
    <w:rsid w:val="00E5173B"/>
    <w:rsid w:val="00E51A40"/>
    <w:rsid w:val="00E51D84"/>
    <w:rsid w:val="00E534CC"/>
    <w:rsid w:val="00E53787"/>
    <w:rsid w:val="00E540D1"/>
    <w:rsid w:val="00E553A1"/>
    <w:rsid w:val="00E57767"/>
    <w:rsid w:val="00E60B7B"/>
    <w:rsid w:val="00E61B1B"/>
    <w:rsid w:val="00E63440"/>
    <w:rsid w:val="00E66365"/>
    <w:rsid w:val="00E66EE3"/>
    <w:rsid w:val="00E67BD2"/>
    <w:rsid w:val="00E67FD4"/>
    <w:rsid w:val="00E709BE"/>
    <w:rsid w:val="00E70C32"/>
    <w:rsid w:val="00E7307B"/>
    <w:rsid w:val="00E745D1"/>
    <w:rsid w:val="00E74D0D"/>
    <w:rsid w:val="00E75273"/>
    <w:rsid w:val="00E76749"/>
    <w:rsid w:val="00E76DBB"/>
    <w:rsid w:val="00E80E15"/>
    <w:rsid w:val="00E81189"/>
    <w:rsid w:val="00E826CF"/>
    <w:rsid w:val="00E829D0"/>
    <w:rsid w:val="00E8335F"/>
    <w:rsid w:val="00E86100"/>
    <w:rsid w:val="00E86D12"/>
    <w:rsid w:val="00E91742"/>
    <w:rsid w:val="00E939C4"/>
    <w:rsid w:val="00E94048"/>
    <w:rsid w:val="00E943D3"/>
    <w:rsid w:val="00E9633C"/>
    <w:rsid w:val="00EA008C"/>
    <w:rsid w:val="00EA42C7"/>
    <w:rsid w:val="00EA501C"/>
    <w:rsid w:val="00EA5537"/>
    <w:rsid w:val="00EA5C8F"/>
    <w:rsid w:val="00EA760F"/>
    <w:rsid w:val="00EB0DF7"/>
    <w:rsid w:val="00EB0EAD"/>
    <w:rsid w:val="00EB151D"/>
    <w:rsid w:val="00EB1CD0"/>
    <w:rsid w:val="00EB2703"/>
    <w:rsid w:val="00EB3AC0"/>
    <w:rsid w:val="00EB3C08"/>
    <w:rsid w:val="00EC0614"/>
    <w:rsid w:val="00EC0BC0"/>
    <w:rsid w:val="00EC1F26"/>
    <w:rsid w:val="00EC289A"/>
    <w:rsid w:val="00EC382F"/>
    <w:rsid w:val="00EC3A30"/>
    <w:rsid w:val="00EC4156"/>
    <w:rsid w:val="00EC62CD"/>
    <w:rsid w:val="00EC6C06"/>
    <w:rsid w:val="00ED3442"/>
    <w:rsid w:val="00ED35ED"/>
    <w:rsid w:val="00ED4621"/>
    <w:rsid w:val="00ED710B"/>
    <w:rsid w:val="00EE498D"/>
    <w:rsid w:val="00EE54F1"/>
    <w:rsid w:val="00EE6F47"/>
    <w:rsid w:val="00EE7E4F"/>
    <w:rsid w:val="00EF209C"/>
    <w:rsid w:val="00EF2BC4"/>
    <w:rsid w:val="00EF375C"/>
    <w:rsid w:val="00EF379A"/>
    <w:rsid w:val="00EF51B0"/>
    <w:rsid w:val="00EF6E0C"/>
    <w:rsid w:val="00EF7F63"/>
    <w:rsid w:val="00F0166E"/>
    <w:rsid w:val="00F01B3F"/>
    <w:rsid w:val="00F0670E"/>
    <w:rsid w:val="00F06C18"/>
    <w:rsid w:val="00F072DC"/>
    <w:rsid w:val="00F119AA"/>
    <w:rsid w:val="00F11D25"/>
    <w:rsid w:val="00F123E8"/>
    <w:rsid w:val="00F127A6"/>
    <w:rsid w:val="00F20FAF"/>
    <w:rsid w:val="00F21487"/>
    <w:rsid w:val="00F22B2F"/>
    <w:rsid w:val="00F272D2"/>
    <w:rsid w:val="00F30D61"/>
    <w:rsid w:val="00F36F6F"/>
    <w:rsid w:val="00F37AF6"/>
    <w:rsid w:val="00F4280F"/>
    <w:rsid w:val="00F434D2"/>
    <w:rsid w:val="00F43623"/>
    <w:rsid w:val="00F44F75"/>
    <w:rsid w:val="00F45F3D"/>
    <w:rsid w:val="00F50080"/>
    <w:rsid w:val="00F5071E"/>
    <w:rsid w:val="00F51865"/>
    <w:rsid w:val="00F51A27"/>
    <w:rsid w:val="00F532AC"/>
    <w:rsid w:val="00F549C6"/>
    <w:rsid w:val="00F6011C"/>
    <w:rsid w:val="00F60260"/>
    <w:rsid w:val="00F62490"/>
    <w:rsid w:val="00F62A49"/>
    <w:rsid w:val="00F62B09"/>
    <w:rsid w:val="00F64D99"/>
    <w:rsid w:val="00F674D3"/>
    <w:rsid w:val="00F67726"/>
    <w:rsid w:val="00F67B2E"/>
    <w:rsid w:val="00F67D54"/>
    <w:rsid w:val="00F70236"/>
    <w:rsid w:val="00F7188C"/>
    <w:rsid w:val="00F71B0D"/>
    <w:rsid w:val="00F734E4"/>
    <w:rsid w:val="00F73D5C"/>
    <w:rsid w:val="00F74D60"/>
    <w:rsid w:val="00F77E58"/>
    <w:rsid w:val="00F809C4"/>
    <w:rsid w:val="00F8322E"/>
    <w:rsid w:val="00F87DC6"/>
    <w:rsid w:val="00F93493"/>
    <w:rsid w:val="00F9351F"/>
    <w:rsid w:val="00FA0A7D"/>
    <w:rsid w:val="00FA14E4"/>
    <w:rsid w:val="00FA1BA3"/>
    <w:rsid w:val="00FA1E29"/>
    <w:rsid w:val="00FA583F"/>
    <w:rsid w:val="00FA5B09"/>
    <w:rsid w:val="00FA7AC5"/>
    <w:rsid w:val="00FB0607"/>
    <w:rsid w:val="00FB13A7"/>
    <w:rsid w:val="00FB2F61"/>
    <w:rsid w:val="00FB4395"/>
    <w:rsid w:val="00FB513F"/>
    <w:rsid w:val="00FB5ACC"/>
    <w:rsid w:val="00FB6255"/>
    <w:rsid w:val="00FB7990"/>
    <w:rsid w:val="00FC024C"/>
    <w:rsid w:val="00FC38EF"/>
    <w:rsid w:val="00FC6A54"/>
    <w:rsid w:val="00FD01DD"/>
    <w:rsid w:val="00FD025F"/>
    <w:rsid w:val="00FD0899"/>
    <w:rsid w:val="00FD108E"/>
    <w:rsid w:val="00FD1109"/>
    <w:rsid w:val="00FD1227"/>
    <w:rsid w:val="00FD1339"/>
    <w:rsid w:val="00FD29D7"/>
    <w:rsid w:val="00FD4E21"/>
    <w:rsid w:val="00FD674C"/>
    <w:rsid w:val="00FE08B5"/>
    <w:rsid w:val="00FE20DF"/>
    <w:rsid w:val="00FE2667"/>
    <w:rsid w:val="00FE26A9"/>
    <w:rsid w:val="00FE47FF"/>
    <w:rsid w:val="00FE58AD"/>
    <w:rsid w:val="00FE6DC2"/>
    <w:rsid w:val="00FF1EE6"/>
    <w:rsid w:val="00FF22CE"/>
    <w:rsid w:val="00FF251B"/>
    <w:rsid w:val="00FF2B9C"/>
    <w:rsid w:val="00FF3447"/>
    <w:rsid w:val="00FF364B"/>
    <w:rsid w:val="00FF40BA"/>
    <w:rsid w:val="00FF46F1"/>
    <w:rsid w:val="00FF5400"/>
    <w:rsid w:val="00FF6462"/>
    <w:rsid w:val="00FF69AB"/>
    <w:rsid w:val="00FF7F33"/>
    <w:rsid w:val="6D50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10183"/>
  <w15:docId w15:val="{06323115-CDEB-4462-B817-36179761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20"/>
      <w:ind w:firstLine="284"/>
      <w:contextualSpacing/>
      <w:jc w:val="both"/>
    </w:pPr>
    <w:rPr>
      <w:rFonts w:ascii="Tahoma" w:hAnsi="Tahoma"/>
      <w:sz w:val="18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numPr>
        <w:numId w:val="1"/>
      </w:numPr>
      <w:spacing w:before="300" w:after="100"/>
      <w:ind w:left="850" w:hanging="425"/>
      <w:outlineLvl w:val="0"/>
    </w:pPr>
    <w:rPr>
      <w:rFonts w:eastAsiaTheme="majorEastAsia" w:cstheme="majorBidi"/>
      <w:b/>
      <w:i/>
      <w:caps/>
      <w:szCs w:val="32"/>
      <w:u w:val="words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pPr>
      <w:numPr>
        <w:ilvl w:val="1"/>
      </w:numPr>
      <w:spacing w:before="240"/>
      <w:ind w:left="992" w:hanging="425"/>
      <w:outlineLvl w:val="1"/>
    </w:pPr>
    <w:rPr>
      <w:sz w:val="1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numPr>
        <w:ilvl w:val="2"/>
        <w:numId w:val="1"/>
      </w:numPr>
      <w:spacing w:before="240" w:after="100"/>
      <w:ind w:left="1134" w:hanging="425"/>
      <w:outlineLvl w:val="2"/>
    </w:pPr>
    <w:rPr>
      <w:rFonts w:eastAsiaTheme="majorEastAsia" w:cstheme="majorBidi"/>
      <w:b/>
      <w:smallCaps/>
      <w:sz w:val="16"/>
      <w:szCs w:val="24"/>
      <w:u w:val="singl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numPr>
        <w:ilvl w:val="3"/>
        <w:numId w:val="1"/>
      </w:numPr>
      <w:spacing w:before="360" w:after="240"/>
      <w:ind w:left="1701" w:firstLine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Sumrio2">
    <w:name w:val="toc 2"/>
    <w:basedOn w:val="Normal"/>
    <w:next w:val="Normal"/>
    <w:uiPriority w:val="39"/>
    <w:unhideWhenUsed/>
    <w:qFormat/>
    <w:pPr>
      <w:spacing w:after="100" w:line="259" w:lineRule="auto"/>
      <w:ind w:left="220" w:firstLine="0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Cs w:val="20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/>
    </w:pPr>
  </w:style>
  <w:style w:type="paragraph" w:styleId="Sumrio3">
    <w:name w:val="toc 3"/>
    <w:basedOn w:val="Normal"/>
    <w:next w:val="Normal"/>
    <w:uiPriority w:val="39"/>
    <w:unhideWhenUsed/>
    <w:qFormat/>
    <w:pPr>
      <w:spacing w:after="100" w:line="259" w:lineRule="auto"/>
      <w:ind w:left="440" w:firstLine="0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/>
    </w:pPr>
    <w:rPr>
      <w:rFonts w:ascii="Segoe UI" w:hAnsi="Segoe UI" w:cs="Segoe UI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pPr>
      <w:spacing w:after="0"/>
      <w:ind w:firstLine="0"/>
    </w:pPr>
    <w:rPr>
      <w:rFonts w:asciiTheme="minorHAnsi" w:hAnsiTheme="minorHAnsi"/>
      <w:szCs w:val="20"/>
    </w:rPr>
  </w:style>
  <w:style w:type="paragraph" w:styleId="Sumrio1">
    <w:name w:val="toc 1"/>
    <w:basedOn w:val="Normal"/>
    <w:next w:val="Normal"/>
    <w:uiPriority w:val="39"/>
    <w:unhideWhenUsed/>
    <w:qFormat/>
    <w:pPr>
      <w:spacing w:after="100" w:line="259" w:lineRule="auto"/>
      <w:ind w:firstLine="0"/>
    </w:pPr>
    <w:rPr>
      <w:rFonts w:asciiTheme="minorHAnsi" w:eastAsiaTheme="minorEastAsia" w:hAnsiTheme="minorHAnsi" w:cs="Times New Roman"/>
      <w:sz w:val="22"/>
      <w:lang w:eastAsia="pt-BR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ahoma" w:hAnsi="Tahoma"/>
      <w:sz w:val="20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ahoma" w:hAnsi="Tahoma"/>
      <w:sz w:val="20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="Tahoma" w:eastAsiaTheme="majorEastAsia" w:hAnsi="Tahoma" w:cstheme="majorBidi"/>
      <w:b/>
      <w:i/>
      <w:caps/>
      <w:sz w:val="18"/>
      <w:szCs w:val="32"/>
      <w:u w:val="words"/>
    </w:rPr>
  </w:style>
  <w:style w:type="paragraph" w:styleId="PargrafodaLista">
    <w:name w:val="List Paragraph"/>
    <w:basedOn w:val="Normal"/>
    <w:uiPriority w:val="34"/>
    <w:qFormat/>
    <w:pPr>
      <w:ind w:left="720"/>
    </w:p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ascii="Tahoma" w:eastAsiaTheme="majorEastAsia" w:hAnsi="Tahoma" w:cstheme="majorBidi"/>
      <w:b/>
      <w:i/>
      <w:caps/>
      <w:sz w:val="16"/>
      <w:szCs w:val="32"/>
      <w:u w:val="word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Tahoma" w:hAnsi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Tahoma" w:hAnsi="Tahoma"/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qFormat/>
    <w:rPr>
      <w:rFonts w:ascii="Tahoma" w:eastAsiaTheme="majorEastAsia" w:hAnsi="Tahoma" w:cstheme="majorBidi"/>
      <w:b/>
      <w:smallCaps/>
      <w:sz w:val="16"/>
      <w:szCs w:val="24"/>
      <w:u w:val="singl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200" w:after="200"/>
      <w:ind w:left="2268" w:firstLine="0"/>
    </w:pPr>
    <w:rPr>
      <w:rFonts w:cs="Arial"/>
      <w:i/>
      <w:iCs/>
      <w:color w:val="000000"/>
      <w:szCs w:val="20"/>
      <w:shd w:val="clear" w:color="auto" w:fill="FFFFFF"/>
    </w:rPr>
  </w:style>
  <w:style w:type="character" w:customStyle="1" w:styleId="CitaoChar">
    <w:name w:val="Citação Char"/>
    <w:basedOn w:val="Fontepargpadro"/>
    <w:link w:val="Citao"/>
    <w:uiPriority w:val="29"/>
    <w:qFormat/>
    <w:rPr>
      <w:rFonts w:ascii="Tahoma" w:hAnsi="Tahoma" w:cs="Arial"/>
      <w:i/>
      <w:iCs/>
      <w:color w:val="000000"/>
      <w:sz w:val="18"/>
      <w:szCs w:val="20"/>
    </w:rPr>
  </w:style>
  <w:style w:type="paragraph" w:styleId="SemEspaamento">
    <w:name w:val="No Spacing"/>
    <w:link w:val="SemEspaamentoChar"/>
    <w:uiPriority w:val="1"/>
    <w:qFormat/>
    <w:rPr>
      <w:rFonts w:eastAsiaTheme="minorEastAsia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qFormat/>
    <w:rPr>
      <w:rFonts w:eastAsiaTheme="minorEastAsia"/>
      <w:lang w:eastAsia="pt-BR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Tahoma" w:eastAsiaTheme="majorEastAsia" w:hAnsi="Tahoma" w:cstheme="majorBidi"/>
      <w:i/>
      <w:iCs/>
      <w:sz w:val="18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Pr>
      <w:rFonts w:asciiTheme="majorHAnsi" w:eastAsiaTheme="majorEastAsia" w:hAnsiTheme="majorHAnsi" w:cstheme="majorBidi"/>
      <w:i/>
      <w:iCs/>
      <w:color w:val="1F3864" w:themeColor="accent1" w:themeShade="80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fontstyle01">
    <w:name w:val="fontstyle01"/>
    <w:basedOn w:val="Fontepargpadro"/>
    <w:qFormat/>
    <w:rPr>
      <w:rFonts w:ascii="Arial-BoldMT" w:hAnsi="Arial-BoldMT" w:hint="default"/>
      <w:b/>
      <w:bCs/>
      <w:color w:val="0000FF"/>
      <w:sz w:val="18"/>
      <w:szCs w:val="18"/>
    </w:rPr>
  </w:style>
  <w:style w:type="character" w:customStyle="1" w:styleId="fontstyle21">
    <w:name w:val="fontstyle21"/>
    <w:basedOn w:val="Fontepargpadro"/>
    <w:qFormat/>
    <w:rPr>
      <w:rFonts w:ascii="ArialMT" w:hAnsi="ArialMT" w:hint="default"/>
      <w:color w:val="000000"/>
      <w:sz w:val="18"/>
      <w:szCs w:val="18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Pr>
      <w:rFonts w:ascii="Tahoma" w:hAnsi="Tahoma"/>
      <w:i/>
      <w:iCs/>
      <w:color w:val="4472C4" w:themeColor="accent1"/>
      <w:sz w:val="20"/>
    </w:rPr>
  </w:style>
  <w:style w:type="paragraph" w:customStyle="1" w:styleId="EmentaLicitao">
    <w:name w:val="Ementa Licitação"/>
    <w:basedOn w:val="Normal"/>
    <w:qFormat/>
    <w:pPr>
      <w:numPr>
        <w:numId w:val="2"/>
      </w:numPr>
      <w:suppressAutoHyphens/>
      <w:spacing w:before="280" w:after="200"/>
      <w:ind w:left="4253" w:right="284" w:firstLine="0"/>
      <w:contextualSpacing w:val="0"/>
    </w:pPr>
    <w:rPr>
      <w:rFonts w:eastAsia="Times New Roman" w:cs="Arial"/>
      <w:b/>
      <w:i/>
      <w:iCs/>
      <w:lang w:eastAsia="zh-CN"/>
    </w:rPr>
  </w:style>
  <w:style w:type="paragraph" w:customStyle="1" w:styleId="Reviso1">
    <w:name w:val="Revisão1"/>
    <w:hidden/>
    <w:uiPriority w:val="99"/>
    <w:semiHidden/>
    <w:qFormat/>
    <w:rPr>
      <w:rFonts w:ascii="Tahoma" w:hAnsi="Tahoma"/>
      <w:sz w:val="18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E0357-7A04-4EEB-8971-63F6D54DC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3</Pages>
  <Words>1770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</dc:creator>
  <cp:lastModifiedBy>Daiana Rohsig</cp:lastModifiedBy>
  <cp:revision>94</cp:revision>
  <cp:lastPrinted>2023-12-19T11:16:00Z</cp:lastPrinted>
  <dcterms:created xsi:type="dcterms:W3CDTF">2023-03-10T12:55:00Z</dcterms:created>
  <dcterms:modified xsi:type="dcterms:W3CDTF">2023-12-19T13:03:00Z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C7F0FEFD0E0B49EEB43DACD89B0D196C_13</vt:lpwstr>
  </property>
</Properties>
</file>